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2E5D8A" w:val="clear"/>
            <w:tcMar>
              <w:top w:type="dxa" w:w="320"/>
              <w:left w:type="dxa" w:w="360"/>
              <w:bottom w:type="dxa" w:w="320"/>
              <w:right w:type="dxa" w:w="360"/>
            </w:tcMar>
          </w:tcPr>
          <w:p>
            <w:pPr>
              <w:spacing w:before="0" w:after="60"/>
              <w:jc w:val="center"/>
            </w:pPr>
            <w:r>
              <w:rPr>
                <w:rFonts w:ascii="Arial" w:cs="Arial" w:eastAsia="Arial" w:hAnsi="Arial"/>
                <w:b/>
                <w:bCs/>
                <w:caps/>
                <w:color w:val="A8C4E0"/>
                <w:sz w:val="18"/>
                <w:szCs w:val="18"/>
              </w:rPr>
              <w:t xml:space="preserve">CREWCIAL PARTNERS  |  2026 Sales Activation</w:t>
            </w:r>
          </w:p>
          <w:p>
            <w:pPr>
              <w:spacing w:before="0" w:after="60"/>
              <w:jc w:val="center"/>
            </w:pPr>
            <w:r>
              <w:rPr>
                <w:rFonts w:ascii="Arial" w:cs="Arial" w:eastAsia="Arial" w:hAnsi="Arial"/>
                <w:b/>
                <w:bCs/>
                <w:color w:val="FFFFFF"/>
                <w:sz w:val="40"/>
                <w:szCs w:val="40"/>
              </w:rPr>
              <w:t xml:space="preserve">Consultant Input Request</w:t>
            </w:r>
          </w:p>
          <w:p>
            <w:pPr>
              <w:spacing w:before="0" w:after="0"/>
              <w:jc w:val="center"/>
            </w:pPr>
            <w:r>
              <w:rPr>
                <w:rFonts w:ascii="Arial" w:cs="Arial" w:eastAsia="Arial" w:hAnsi="Arial"/>
                <w:color w:val="A8C4E0"/>
                <w:sz w:val="18"/>
                <w:szCs w:val="18"/>
              </w:rPr>
              <w:t xml:space="preserve">2026 Sales Activation Plan  |  Pre-Kickoff Preparation</w:t>
            </w:r>
          </w:p>
          <w:p>
            <w:pPr>
              <w:spacing w:before="60" w:after="0"/>
              <w:jc w:val="center"/>
            </w:pPr>
            <w:r>
              <w:rPr>
                <w:rFonts w:ascii="Arial" w:cs="Arial" w:eastAsia="Arial" w:hAnsi="Arial"/>
                <w:i/>
                <w:iCs/>
                <w:color w:val="A8C4E0"/>
                <w:sz w:val="16"/>
                <w:szCs w:val="16"/>
              </w:rPr>
              <w:t xml:space="preserve">Distributed 48 hours before the Phase 2 Kickoff Meeting  |  Return to BizDev before kickoff</w:t>
            </w:r>
          </w:p>
        </w:tc>
      </w:tr>
    </w:tbl>
    <w:p>
      <w:pPr>
        <w:spacing w:before="200" w:after="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1B3A5C" w:sz="8"/>
              <w:left w:val="single" w:color="D0D5DD" w:sz="1"/>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Prepared By</w:t>
            </w:r>
          </w:p>
          <w:p>
            <w:r>
              <w:rPr>
                <w:rFonts w:ascii="Arial" w:cs="Arial" w:eastAsia="Arial" w:hAnsi="Arial"/>
                <w:b/>
                <w:bCs/>
                <w:color w:val="1B3A5C"/>
                <w:sz w:val="20"/>
                <w:szCs w:val="20"/>
              </w:rPr>
              <w:t xml:space="preserve">Business Development</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Due Back</w:t>
            </w:r>
          </w:p>
          <w:p>
            <w:r>
              <w:rPr>
                <w:rFonts w:ascii="Arial" w:cs="Arial" w:eastAsia="Arial" w:hAnsi="Arial"/>
                <w:b/>
                <w:bCs/>
                <w:color w:val="1B3A5C"/>
                <w:sz w:val="20"/>
                <w:szCs w:val="20"/>
              </w:rPr>
              <w:t xml:space="preserve">48 hours before kickoff</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Format</w:t>
            </w:r>
          </w:p>
          <w:p>
            <w:r>
              <w:rPr>
                <w:rFonts w:ascii="Arial" w:cs="Arial" w:eastAsia="Arial" w:hAnsi="Arial"/>
                <w:b/>
                <w:bCs/>
                <w:color w:val="1B3A5C"/>
                <w:sz w:val="20"/>
                <w:szCs w:val="20"/>
              </w:rPr>
              <w:t xml:space="preserve">Written responses preferred; verbal acceptable at kickoff</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Owner</w:t>
            </w:r>
          </w:p>
          <w:p>
            <w:r>
              <w:rPr>
                <w:rFonts w:ascii="Arial" w:cs="Arial" w:eastAsia="Arial" w:hAnsi="Arial"/>
                <w:b/>
                <w:bCs/>
                <w:color w:val="1B3A5C"/>
                <w:sz w:val="20"/>
                <w:szCs w:val="20"/>
              </w:rPr>
              <w:t xml:space="preserve">Steph — BizDev</w:t>
            </w:r>
          </w:p>
        </w:tc>
      </w:tr>
    </w:tbl>
    <w:p>
      <w:pPr>
        <w:spacing w:before="2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5DD" w:sz="1"/>
              <w:left w:val="single" w:color="4A6080" w:sz="24"/>
              <w:bottom w:val="single" w:color="D0D5DD" w:sz="1"/>
              <w:right w:val="single" w:color="D0D5DD" w:sz="1"/>
            </w:tcBorders>
            <w:shd w:fill="F5F6F8" w:val="clear"/>
            <w:tcMar>
              <w:top w:type="dxa" w:w="120"/>
              <w:left w:type="dxa" w:w="200"/>
              <w:bottom w:type="dxa" w:w="120"/>
              <w:right w:type="dxa" w:w="160"/>
            </w:tcMar>
          </w:tcPr>
          <w:p>
            <w:pPr>
              <w:spacing w:before="0" w:after="80"/>
            </w:pPr>
            <w:r>
              <w:rPr>
                <w:rFonts w:ascii="Arial" w:cs="Arial" w:eastAsia="Arial" w:hAnsi="Arial"/>
                <w:b/>
                <w:bCs/>
                <w:color w:val="1B3A5C"/>
                <w:sz w:val="20"/>
                <w:szCs w:val="20"/>
              </w:rPr>
              <w:t xml:space="preserve">Why This Document Exists</w:t>
            </w:r>
          </w:p>
          <w:p>
            <w:pPr>
              <w:spacing w:before="0" w:after="60"/>
            </w:pPr>
            <w:r>
              <w:rPr>
                <w:rFonts w:ascii="Arial" w:cs="Arial" w:eastAsia="Arial" w:hAnsi="Arial"/>
                <w:color w:val="333333"/>
                <w:sz w:val="20"/>
                <w:szCs w:val="20"/>
              </w:rPr>
              <w:t xml:space="preserve">A lot of work has already been done to prepare for this initiative — the contact database, the segmentation logic, the CRM setup, the outreach frameworks. Before the kickoff meeting, we want to make sure that infrastructure reflects your expertise, not just BizDev's assumptions.</w:t>
            </w:r>
          </w:p>
          <w:p>
            <w:r>
              <w:rPr>
                <w:rFonts w:ascii="Arial" w:cs="Arial" w:eastAsia="Arial" w:hAnsi="Arial"/>
                <w:color w:val="333333"/>
                <w:sz w:val="20"/>
                <w:szCs w:val="20"/>
              </w:rPr>
              <w:t xml:space="preserve">Your answers here will directly shape your contact assignment, the outreach themes we prioritize, and the question bank we build into HubSpot. This is not a survey. It is the beginning of a working relationship between the infrastructure we have built and the knowledge only you can provide.</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9E6A" w:sz="8"/>
              <w:left w:val="single" w:color="3A9E6A" w:sz="24"/>
              <w:bottom w:val="single" w:color="3A9E6A" w:sz="8"/>
              <w:right w:val="single" w:color="3A9E6A" w:sz="8"/>
            </w:tcBorders>
            <w:shd w:fill="E8F5EE" w:val="clear"/>
            <w:tcMar>
              <w:top w:type="dxa" w:w="100"/>
              <w:left w:type="dxa" w:w="160"/>
              <w:bottom w:type="dxa" w:w="100"/>
              <w:right w:type="dxa" w:w="120"/>
            </w:tcMar>
          </w:tcPr>
          <w:p>
            <w:pPr>
              <w:spacing w:before="0" w:after="60"/>
            </w:pPr>
            <w:r>
              <w:rPr>
                <w:rFonts w:ascii="Arial" w:cs="Arial" w:eastAsia="Arial" w:hAnsi="Arial"/>
                <w:b/>
                <w:bCs/>
                <w:color w:val="1A5C3A"/>
                <w:sz w:val="18"/>
                <w:szCs w:val="18"/>
              </w:rPr>
              <w:t xml:space="preserve">#CosignOrImprove</w:t>
            </w:r>
          </w:p>
          <w:p>
            <w:pPr>
              <w:spacing w:before="0" w:after="0"/>
            </w:pPr>
            <w:r>
              <w:rPr>
                <w:rFonts w:ascii="Arial" w:cs="Arial" w:eastAsia="Arial" w:hAnsi="Arial"/>
                <w:color w:val="1A5C3A"/>
                <w:sz w:val="18"/>
                <w:szCs w:val="18"/>
              </w:rPr>
              <w:t xml:space="preserve">There are no wrong answers here. But there are no-answers — and those will shape what we assume on your behalf. If you disagree with something in the plan, this is the moment to say so and improve it. Silence at this stage is agreement.</w:t>
            </w:r>
          </w:p>
        </w:tc>
      </w:tr>
    </w:tbl>
    <w:p>
      <w:pPr>
        <w:spacing w:before="160" w:after="0"/>
      </w:pPr>
      <w:r>
        <w:t xml:space="preserve"/>
      </w:r>
    </w:p>
    <w:p>
      <w:pPr>
        <w:pBdr>
          <w:bottom w:val="single" w:color="D6E4F0" w:sz="4"/>
        </w:pBdr>
        <w:spacing w:before="160" w:after="16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Question 1 — Regional Focus &amp; Client Network</w:t>
      </w:r>
    </w:p>
    <w:p>
      <w:pPr>
        <w:spacing w:before="60" w:after="80"/>
      </w:pPr>
      <w:r>
        <w:rPr>
          <w:rFonts w:ascii="Arial" w:cs="Arial" w:eastAsia="Arial" w:hAnsi="Arial"/>
          <w:color w:val="333333"/>
          <w:sz w:val="20"/>
          <w:szCs w:val="20"/>
        </w:rPr>
        <w:t xml:space="preserve">The contact pool has been organized into four regional clusters: Northeast, Midwest, Mid-Atlantic/South, and South/West. Your initial assignment will draw from one of these clusters, but we want to make sure the geography reflects where your network actually lives.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Which geography do you consider your strongest professional network?</w:t>
            </w:r>
          </w:p>
          <w:p>
            <w:pPr>
              <w:spacing w:before="0" w:after="80"/>
            </w:pPr>
            <w:r>
              <w:rPr>
                <w:rFonts w:ascii="Arial" w:cs="Arial" w:eastAsia="Arial" w:hAnsi="Arial"/>
                <w:i/>
                <w:iCs/>
                <w:color w:val="7A5500"/>
                <w:sz w:val="18"/>
                <w:szCs w:val="18"/>
              </w:rPr>
              <w:t xml:space="preserve">Be specific if possible — not just 'Northeast' but 'New York and New England foundations' or 'Midwest community foundations.' If your network spans multiple regions, note that too. This directly determines your contact pool.</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Are there specific institutions in your network that are NOT currently in our contact database that you believe should be?</w:t>
            </w:r>
          </w:p>
          <w:p>
            <w:pPr>
              <w:spacing w:before="0" w:after="80"/>
            </w:pPr>
            <w:r>
              <w:rPr>
                <w:rFonts w:ascii="Arial" w:cs="Arial" w:eastAsia="Arial" w:hAnsi="Arial"/>
                <w:i/>
                <w:iCs/>
                <w:color w:val="7A5500"/>
                <w:sz w:val="18"/>
                <w:szCs w:val="18"/>
              </w:rPr>
              <w:t xml:space="preserve">List any organizations — with contact names if you have them — that you would want to reach out to as part of this initiative. We will add them to HubSpot and assign them to you.</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Question 2 — Outreach Theme Expertise</w:t>
      </w:r>
    </w:p>
    <w:p>
      <w:pPr>
        <w:spacing w:before="60" w:after="80"/>
      </w:pPr>
      <w:r>
        <w:rPr>
          <w:rFonts w:ascii="Arial" w:cs="Arial" w:eastAsia="Arial" w:hAnsi="Arial"/>
          <w:color w:val="333333"/>
          <w:sz w:val="20"/>
          <w:szCs w:val="20"/>
        </w:rPr>
        <w:t xml:space="preserve">BizDev has identified four starting outreach themes based on what we are hearing across the market: (1) concentration risk in public equity, (2) OCIO model evaluation, (3) private markets pacing and liquidity, and (4) governance and investment committee evolution.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Which of these themes do you hear most consistently from your current clients? Are there themes NOT on this list that are dominating conversations right now?</w:t>
            </w:r>
          </w:p>
          <w:p>
            <w:pPr>
              <w:spacing w:before="0" w:after="80"/>
            </w:pPr>
            <w:r>
              <w:rPr>
                <w:rFonts w:ascii="Arial" w:cs="Arial" w:eastAsia="Arial" w:hAnsi="Arial"/>
                <w:i/>
                <w:iCs/>
                <w:color w:val="7A5500"/>
                <w:sz w:val="18"/>
                <w:szCs w:val="18"/>
              </w:rPr>
              <w:t xml:space="preserve">Your answer shapes the outreach theme library we build in HubSpot. If there is a market concern you are hearing repeatedly that is not on the list above, name it. We will build outreach templates around it.</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When you have had your most productive prospect conversations in the past, what angle opened the door?</w:t>
            </w:r>
          </w:p>
          <w:p>
            <w:pPr>
              <w:spacing w:before="0" w:after="80"/>
            </w:pPr>
            <w:r>
              <w:rPr>
                <w:rFonts w:ascii="Arial" w:cs="Arial" w:eastAsia="Arial" w:hAnsi="Arial"/>
                <w:i/>
                <w:iCs/>
                <w:color w:val="7A5500"/>
                <w:sz w:val="18"/>
                <w:szCs w:val="18"/>
              </w:rPr>
              <w:t xml:space="preserve">Not a sales pitch — what genuine question or topic made someone lean in? This is about capturing what already works in your style and encoding it into the playbook for everyone's benefit.</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Question 3 — Communication Style &amp; Outreach Preferences</w:t>
      </w:r>
    </w:p>
    <w:p>
      <w:pPr>
        <w:spacing w:before="60" w:after="80"/>
      </w:pPr>
      <w:r>
        <w:rPr>
          <w:rFonts w:ascii="Arial" w:cs="Arial" w:eastAsia="Arial" w:hAnsi="Arial"/>
          <w:color w:val="333333"/>
          <w:sz w:val="20"/>
          <w:szCs w:val="20"/>
        </w:rPr>
        <w:t xml:space="preserve">We are building HubSpot email templates and a question bank to support outreach. These tools are most useful when they sound like the people using them — not like generic marketing copy.</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How would you describe your natural communication style in a first outreach to someone you have never met?</w:t>
            </w:r>
          </w:p>
          <w:p>
            <w:pPr>
              <w:spacing w:before="0" w:after="80"/>
            </w:pPr>
            <w:r>
              <w:rPr>
                <w:rFonts w:ascii="Arial" w:cs="Arial" w:eastAsia="Arial" w:hAnsi="Arial"/>
                <w:i/>
                <w:iCs/>
                <w:color w:val="7A5500"/>
                <w:sz w:val="18"/>
                <w:szCs w:val="18"/>
              </w:rPr>
              <w:t xml:space="preserve">Formal or conversational? Direct or exploratory? Brief or substantive? Do you prefer phone, email, or LinkedIn for first contact? Your answer shapes the template tone and sequence logic for your pool.</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What is your single biggest hesitation or concern about the outreach process as currently described?</w:t>
            </w:r>
          </w:p>
          <w:p>
            <w:pPr>
              <w:spacing w:before="0" w:after="80"/>
            </w:pPr>
            <w:r>
              <w:rPr>
                <w:rFonts w:ascii="Arial" w:cs="Arial" w:eastAsia="Arial" w:hAnsi="Arial"/>
                <w:i/>
                <w:iCs/>
                <w:color w:val="7A5500"/>
                <w:sz w:val="18"/>
                <w:szCs w:val="18"/>
              </w:rPr>
              <w:t xml:space="preserve">This is a safe space. If something about the approach feels wrong, off-brand, or unrealistic, say so here — not in the kickoff meeting in front of everyone. We can address it before we start.</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Question 4 — COI Network &amp; Private Wealth</w:t>
      </w:r>
    </w:p>
    <w:p>
      <w:pPr>
        <w:spacing w:before="60" w:after="80"/>
      </w:pPr>
      <w:r>
        <w:rPr>
          <w:rFonts w:ascii="Arial" w:cs="Arial" w:eastAsia="Arial" w:hAnsi="Arial"/>
          <w:color w:val="333333"/>
          <w:sz w:val="20"/>
          <w:szCs w:val="20"/>
        </w:rPr>
        <w:t xml:space="preserve">One of the longer-term goals of this initiative is to build a pipeline into the private wealth market — individuals and families managing $50M+ in investable assets. The path in is almost always through Centers of Influence: estate attorneys, CPAs, family advisors, PE partners.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Do you have existing relationships with any of the following? (Check all that apply and add names/firms if comfortable)
  ☐  Estate attorneys or trust officers
  ☐  Regional CPA firms or tax advisors
  ☐  Wealth managers at regional RIAs or community banks
  ☐  PE or VC firm partners
  ☐  Philanthropic advisors or foundation consultants
  ☐  High-net-worth individuals directly</w:t>
            </w:r>
          </w:p>
          <w:p>
            <w:pPr>
              <w:spacing w:before="0" w:after="80"/>
            </w:pPr>
            <w:r>
              <w:rPr>
                <w:rFonts w:ascii="Arial" w:cs="Arial" w:eastAsia="Arial" w:hAnsi="Arial"/>
                <w:i/>
                <w:iCs/>
                <w:color w:val="7A5500"/>
                <w:sz w:val="18"/>
                <w:szCs w:val="18"/>
              </w:rPr>
              <w:t xml:space="preserve">You do not need to commit to anything here — we are mapping the network that already exists before building outreach strategy on top of it. Any names you share stay within BizDev.</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Are there investment committee members, board members, or family office contacts from your CURRENT client relationships who might represent a bridge to the private wealth market?</w:t>
            </w:r>
          </w:p>
          <w:p>
            <w:pPr>
              <w:spacing w:before="0" w:after="80"/>
            </w:pPr>
            <w:r>
              <w:rPr>
                <w:rFonts w:ascii="Arial" w:cs="Arial" w:eastAsia="Arial" w:hAnsi="Arial"/>
                <w:i/>
                <w:iCs/>
                <w:color w:val="7A5500"/>
                <w:sz w:val="18"/>
                <w:szCs w:val="18"/>
              </w:rPr>
              <w:t xml:space="preserve">This is the most underutilized path into PWI — the people who already trust Crewcial and happen to be personally wealthy or closely connected to people who are. Even one or two names here changes the calculus significantly.</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Question 5 — Content &amp; Intelligence Contribution</w:t>
      </w:r>
    </w:p>
    <w:p>
      <w:pPr>
        <w:spacing w:before="60" w:after="80"/>
      </w:pPr>
      <w:r>
        <w:rPr>
          <w:rFonts w:ascii="Arial" w:cs="Arial" w:eastAsia="Arial" w:hAnsi="Arial"/>
          <w:color w:val="333333"/>
          <w:sz w:val="20"/>
          <w:szCs w:val="20"/>
        </w:rPr>
        <w:t xml:space="preserve">The monthly roundtable runs on intelligence from the field. The podcast runs on guests sourced by consultants. The content we publish runs on themes that surface from client conversations. None of that works without your active participation.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What is the single most interesting or surprising thing you have heard from a client or peer in the last 90 days?</w:t>
            </w:r>
          </w:p>
          <w:p>
            <w:pPr>
              <w:spacing w:before="0" w:after="80"/>
            </w:pPr>
            <w:r>
              <w:rPr>
                <w:rFonts w:ascii="Arial" w:cs="Arial" w:eastAsia="Arial" w:hAnsi="Arial"/>
                <w:i/>
                <w:iCs/>
                <w:color w:val="7A5500"/>
                <w:sz w:val="18"/>
                <w:szCs w:val="18"/>
              </w:rPr>
              <w:t xml:space="preserve">No context needed — just the observation. This is exactly the kind of intelligence that becomes an article topic, a podcast episode, or an outreach theme that opens doors for the whole team.</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Is there a person in your network — client, peer, advisor, or expert — who you think would make a compelling podcast guest?</w:t>
            </w:r>
          </w:p>
          <w:p>
            <w:pPr>
              <w:spacing w:before="0" w:after="80"/>
            </w:pPr>
            <w:r>
              <w:rPr>
                <w:rFonts w:ascii="Arial" w:cs="Arial" w:eastAsia="Arial" w:hAnsi="Arial"/>
                <w:i/>
                <w:iCs/>
                <w:color w:val="7A5500"/>
                <w:sz w:val="18"/>
                <w:szCs w:val="18"/>
              </w:rPr>
              <w:t xml:space="preserve">Name, affiliation, and a sentence on why they would be interesting. The podcast guest invitation is one of our best soft-entry tools for prospect relationships. You sourcing a guest is both a content contribution and a BD touchpoint.</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Question 6 — Open Floor</w:t>
      </w:r>
    </w:p>
    <w:p>
      <w:pPr>
        <w:spacing w:before="60" w:after="80"/>
      </w:pPr>
      <w:r>
        <w:rPr>
          <w:rFonts w:ascii="Arial" w:cs="Arial" w:eastAsia="Arial" w:hAnsi="Arial"/>
          <w:color w:val="333333"/>
          <w:sz w:val="20"/>
          <w:szCs w:val="20"/>
        </w:rPr>
        <w:t xml:space="preserve">This is not a trick question. It is the most important one.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9E0B" w:sz="8"/>
              <w:left w:val="single" w:color="F59E0B" w:sz="24"/>
              <w:bottom w:val="single" w:color="F59E0B" w:sz="8"/>
              <w:right w:val="single" w:color="F59E0B" w:sz="8"/>
            </w:tcBorders>
            <w:shd w:fill="FFF3CD" w:val="clear"/>
            <w:tcMar>
              <w:top w:type="dxa" w:w="100"/>
              <w:left w:type="dxa" w:w="160"/>
              <w:bottom w:type="dxa" w:w="120"/>
              <w:right w:type="dxa" w:w="160"/>
            </w:tcMar>
          </w:tcPr>
          <w:p>
            <w:pPr>
              <w:spacing w:before="0" w:after="60"/>
            </w:pPr>
            <w:r>
              <w:rPr>
                <w:rFonts w:ascii="Arial" w:cs="Arial" w:eastAsia="Arial" w:hAnsi="Arial"/>
                <w:b/>
                <w:bCs/>
                <w:color w:val="8B6000"/>
                <w:sz w:val="18"/>
                <w:szCs w:val="18"/>
              </w:rPr>
              <w:t xml:space="preserve">What is something about this plan — the approach, the tools, the expectations, the framing — that you believe is wrong, missing, or likely to fail?</w:t>
            </w:r>
          </w:p>
          <w:p>
            <w:pPr>
              <w:spacing w:before="0" w:after="80"/>
            </w:pPr>
            <w:r>
              <w:rPr>
                <w:rFonts w:ascii="Arial" w:cs="Arial" w:eastAsia="Arial" w:hAnsi="Arial"/>
                <w:i/>
                <w:iCs/>
                <w:color w:val="7A5500"/>
                <w:sz w:val="18"/>
                <w:szCs w:val="18"/>
              </w:rPr>
              <w:t xml:space="preserve">We have built this carefully, but we have built it without the benefit of your combined decades of experience in front of these clients. If something does not ring true, name it here. The plan will be stronger for it, and you will have co-authored a version you actually believe in.</w:t>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p>
            <w:pPr>
              <w:pBdr>
                <w:bottom w:val="single" w:color="D0D5DD" w:sz="2"/>
              </w:pBdr>
              <w:spacing w:before="0" w:after="0"/>
            </w:pPr>
            <w:r>
              <w:rPr>
                <w:rFonts w:ascii="Arial" w:cs="Arial" w:eastAsia="Arial" w:hAnsi="Arial"/>
                <w:sz w:val="24"/>
                <w:szCs w:val="24"/>
              </w:rPr>
              <w:t xml:space="preserve"/>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8"/>
              <w:left w:val="single" w:color="D0D5DD" w:sz="1"/>
              <w:bottom w:val="single" w:color="D0D5DD" w:sz="1"/>
              <w:right w:val="single" w:color="D0D5DD" w:sz="1"/>
            </w:tcBorders>
            <w:shd w:fill="F5F6F8" w:val="clear"/>
            <w:tcMar>
              <w:top w:type="dxa" w:w="120"/>
              <w:left w:type="dxa" w:w="200"/>
              <w:bottom w:type="dxa" w:w="120"/>
              <w:right w:type="dxa" w:w="160"/>
            </w:tcMar>
          </w:tcPr>
          <w:p>
            <w:pPr>
              <w:spacing w:before="0" w:after="60"/>
            </w:pPr>
            <w:r>
              <w:rPr>
                <w:rFonts w:ascii="Arial" w:cs="Arial" w:eastAsia="Arial" w:hAnsi="Arial"/>
                <w:b/>
                <w:bCs/>
                <w:color w:val="1B3A5C"/>
                <w:sz w:val="20"/>
                <w:szCs w:val="20"/>
              </w:rPr>
              <w:t xml:space="preserve">Return Instructions</w:t>
            </w:r>
          </w:p>
          <w:p>
            <w:pPr>
              <w:spacing w:before="0" w:after="60"/>
            </w:pPr>
            <w:r>
              <w:rPr>
                <w:rFonts w:ascii="Arial" w:cs="Arial" w:eastAsia="Arial" w:hAnsi="Arial"/>
                <w:color w:val="333333"/>
                <w:sz w:val="20"/>
                <w:szCs w:val="20"/>
              </w:rPr>
              <w:t xml:space="preserve">Please return this document to Steph (BizDev) at least 24 hours before the kickoff meeting — either as a completed Word document or via email with written responses. If you prefer to respond verbally, flag that in advance so BizDev can schedule a 15-minute pre-kickoff call.</w:t>
            </w:r>
          </w:p>
          <w:p>
            <w:r>
              <w:rPr>
                <w:rFonts w:ascii="Arial" w:cs="Arial" w:eastAsia="Arial" w:hAnsi="Arial"/>
                <w:i/>
                <w:iCs/>
                <w:color w:val="333333"/>
                <w:sz w:val="20"/>
                <w:szCs w:val="20"/>
              </w:rPr>
              <w:t xml:space="preserve">Your responses are confidential between you and BizDev unless you explicitly agree to share them in the group setting. Aggregate themes — not individual responses — will be incorporated into the kickoff discussion.</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0D5DD" w:sz="1"/>
              <w:left w:val="single" w:color="D0D5DD" w:sz="1"/>
              <w:bottom w:val="single" w:color="D0D5DD" w:sz="1"/>
              <w:right w:val="single" w:color="D0D5DD" w:sz="1"/>
            </w:tcBorders>
            <w:shd w:fill="F5F6F8" w:val="clear"/>
            <w:tcMar>
              <w:top w:type="dxa" w:w="100"/>
              <w:left w:type="dxa" w:w="160"/>
              <w:bottom w:type="dxa" w:w="120"/>
              <w:right w:type="dxa" w:w="160"/>
            </w:tcMar>
          </w:tcPr>
          <w:p>
            <w:pPr>
              <w:spacing w:before="0" w:after="40"/>
            </w:pPr>
            <w:r>
              <w:rPr>
                <w:rFonts w:ascii="Arial" w:cs="Arial" w:eastAsia="Arial" w:hAnsi="Arial"/>
                <w:b/>
                <w:bCs/>
                <w:caps/>
                <w:color w:val="4A6080"/>
                <w:sz w:val="16"/>
                <w:szCs w:val="16"/>
              </w:rPr>
              <w:t xml:space="preserve">Consultant Name</w:t>
            </w:r>
          </w:p>
          <w:p>
            <w:pPr>
              <w:pBdr>
                <w:bottom w:val="single" w:color="4A6080" w:sz="4"/>
              </w:pBdr>
              <w:spacing w:before="0" w:after="200"/>
            </w:pPr>
            <w:r>
              <w:rPr>
                <w:rFonts w:ascii="Arial" w:cs="Arial" w:eastAsia="Arial" w:hAnsi="Arial"/>
                <w:sz w:val="28"/>
                <w:szCs w:val="28"/>
              </w:rPr>
              <w:t xml:space="preserve"/>
            </w:r>
          </w:p>
          <w:p>
            <w:pPr>
              <w:spacing w:before="60" w:after="0"/>
            </w:pPr>
            <w:r>
              <w:rPr>
                <w:rFonts w:ascii="Arial" w:cs="Arial" w:eastAsia="Arial" w:hAnsi="Arial"/>
                <w:i/>
                <w:iCs/>
                <w:color w:val="888888"/>
                <w:sz w:val="16"/>
                <w:szCs w:val="16"/>
              </w:rPr>
              <w:t xml:space="preserve">Signature &amp; Date</w:t>
            </w:r>
          </w:p>
        </w:tc>
        <w:tc>
          <w:tcPr>
            <w:tcW w:type="dxa" w:w="4680"/>
            <w:tcBorders>
              <w:top w:val="single" w:color="D0D5DD" w:sz="1"/>
              <w:left w:val="single" w:color="D0D5DD" w:sz="1"/>
              <w:bottom w:val="single" w:color="D0D5DD" w:sz="1"/>
              <w:right w:val="single" w:color="D0D5DD" w:sz="1"/>
            </w:tcBorders>
            <w:shd w:fill="F5F6F8" w:val="clear"/>
            <w:tcMar>
              <w:top w:type="dxa" w:w="100"/>
              <w:left w:type="dxa" w:w="160"/>
              <w:bottom w:type="dxa" w:w="120"/>
              <w:right w:type="dxa" w:w="160"/>
            </w:tcMar>
          </w:tcPr>
          <w:p>
            <w:pPr>
              <w:spacing w:before="0" w:after="40"/>
            </w:pPr>
            <w:r>
              <w:rPr>
                <w:rFonts w:ascii="Arial" w:cs="Arial" w:eastAsia="Arial" w:hAnsi="Arial"/>
                <w:b/>
                <w:bCs/>
                <w:caps/>
                <w:color w:val="4A6080"/>
                <w:sz w:val="16"/>
                <w:szCs w:val="16"/>
              </w:rPr>
              <w:t xml:space="preserve">Returned to BizDev by</w:t>
            </w:r>
          </w:p>
          <w:p>
            <w:pPr>
              <w:pBdr>
                <w:bottom w:val="single" w:color="4A6080" w:sz="4"/>
              </w:pBdr>
              <w:spacing w:before="0" w:after="200"/>
            </w:pPr>
            <w:r>
              <w:rPr>
                <w:rFonts w:ascii="Arial" w:cs="Arial" w:eastAsia="Arial" w:hAnsi="Arial"/>
                <w:sz w:val="28"/>
                <w:szCs w:val="28"/>
              </w:rPr>
              <w:t xml:space="preserve"/>
            </w:r>
          </w:p>
          <w:p>
            <w:pPr>
              <w:spacing w:before="60" w:after="0"/>
            </w:pPr>
            <w:r>
              <w:rPr>
                <w:rFonts w:ascii="Arial" w:cs="Arial" w:eastAsia="Arial" w:hAnsi="Arial"/>
                <w:i/>
                <w:iCs/>
                <w:color w:val="888888"/>
                <w:sz w:val="16"/>
                <w:szCs w:val="16"/>
              </w:rPr>
              <w:t xml:space="preserve">Date &amp; Format (email / Word doc / pre-call)</w:t>
            </w:r>
          </w:p>
        </w:tc>
      </w:tr>
    </w:tbl>
    <w:p>
      <w:pPr>
        <w:spacing w:before="100" w:after="0"/>
      </w:pPr>
      <w:r>
        <w:t xml:space="preserve"/>
      </w:r>
    </w:p>
    <w:p>
      <w:pPr>
        <w:pBdr>
          <w:top w:val="single" w:color="D6E4F0" w:sz="4"/>
        </w:pBdr>
        <w:spacing w:before="200" w:after="0"/>
        <w:jc w:val="center"/>
      </w:pPr>
      <w:r>
        <w:rPr>
          <w:rFonts w:ascii="Arial" w:cs="Arial" w:eastAsia="Arial" w:hAnsi="Arial"/>
          <w:i/>
          <w:iCs/>
          <w:color w:val="4A6080"/>
          <w:sz w:val="16"/>
          <w:szCs w:val="16"/>
        </w:rPr>
        <w:t xml:space="preserve">Crewcial Partners  |  Business Development  |  Confidential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3A5C"/>
      </w:rPr>
    </w:lvl>
    <w:lvl w:ilvl="1" w15:tentative="1">
      <w:start w:val="1"/>
      <w:numFmt w:val="bullet"/>
      <w:lvlText w:val="◦"/>
      <w:lvlJc w:val="left"/>
      <w:pPr>
        <w:ind w:left="1120" w:hanging="280"/>
      </w:pPr>
      <w:rPr>
        <w:color w:val="4A608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1B3A5C"/>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4A60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2026-02-21T23:17:47.277Z</dcterms:created>
  <dcterms:modified xsi:type="dcterms:W3CDTF">2026-02-21T23:17:47.278Z</dcterms:modified>
</cp:coreProperties>
</file>

<file path=docProps/custom.xml><?xml version="1.0" encoding="utf-8"?>
<Properties xmlns="http://schemas.openxmlformats.org/officeDocument/2006/custom-properties" xmlns:vt="http://schemas.openxmlformats.org/officeDocument/2006/docPropsVTypes"/>
</file>