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280"/>
              <w:left w:type="dxa" w:w="360"/>
              <w:bottom w:type="dxa" w:w="280"/>
              <w:right w:type="dxa" w:w="36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A8C4E0"/>
                <w:sz w:val="18"/>
                <w:szCs w:val="18"/>
              </w:rPr>
              <w:t xml:space="preserve">CREWCIAL PARTNERS  |  2026 Sales Activation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Consultant KPI Scorecard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A8C4E0"/>
                <w:sz w:val="18"/>
                <w:szCs w:val="18"/>
              </w:rPr>
              <w:t xml:space="preserve">April – December 2026  |  Individual &amp; Confidential</w:t>
            </w:r>
          </w:p>
        </w:tc>
      </w:tr>
    </w:tbl>
    <w:p>
      <w:pPr>
        <w:spacing w:before="160" w:after="0"/>
      </w:pPr>
      <w:r>
        <w:t xml:space="preserve"/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0"/>
        <w:gridCol w:w="2430"/>
        <w:gridCol w:w="2430"/>
        <w:gridCol w:w="2430"/>
      </w:tblGrid>
      <w:tr>
        <w:tc>
          <w:tcPr>
            <w:tcW w:type="dxa" w:w="2430"/>
            <w:tcBorders>
              <w:top w:val="single" w:color="1B3A5C" w:sz="8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Consultant Name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20"/>
                <w:szCs w:val="20"/>
              </w:rPr>
              <w:t xml:space="preserve">________________________</w:t>
            </w:r>
          </w:p>
        </w:tc>
        <w:tc>
          <w:tcPr>
            <w:tcW w:type="dxa" w:w="2430"/>
            <w:tcBorders>
              <w:top w:val="single" w:color="1B3A5C" w:sz="8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Region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20"/>
                <w:szCs w:val="20"/>
              </w:rPr>
              <w:t xml:space="preserve">________________________</w:t>
            </w:r>
          </w:p>
        </w:tc>
        <w:tc>
          <w:tcPr>
            <w:tcW w:type="dxa" w:w="2430"/>
            <w:tcBorders>
              <w:top w:val="single" w:color="1B3A5C" w:sz="8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Review Period</w:t>
            </w:r>
          </w:p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20"/>
                <w:szCs w:val="20"/>
              </w:rPr>
              <w:t xml:space="preserve">Apr–Dec 2026</w:t>
            </w:r>
          </w:p>
        </w:tc>
        <w:tc>
          <w:tcPr>
            <w:tcW w:type="dxa" w:w="2430"/>
            <w:tcBorders>
              <w:top w:val="single" w:color="1B3A5C" w:sz="8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Reviewed By</w:t>
            </w:r>
          </w:p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20"/>
                <w:szCs w:val="20"/>
              </w:rPr>
              <w:t xml:space="preserve">BizDev</w:t>
            </w:r>
          </w:p>
        </w:tc>
      </w:tr>
    </w:tbl>
    <w:p>
      <w:pPr>
        <w:spacing w:before="240" w:after="0"/>
      </w:pPr>
      <w:r>
        <w:t xml:space="preserve"/>
      </w:r>
    </w:p>
    <w:p>
      <w:pPr>
        <w:spacing w:before="0" w:after="8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MONTHLY ACTIVITY KPIs</w:t>
      </w:r>
    </w:p>
    <w:p>
      <w:pPr>
        <w:pBdr>
          <w:bottom w:val="single" w:color="D6E4F0" w:sz="4" w:space="4"/>
        </w:pBdr>
        <w:spacing w:before="0" w:after="120"/>
      </w:pPr>
      <w:r>
        <w:rPr>
          <w:rFonts w:ascii="Arial" w:cs="Arial" w:eastAsia="Arial" w:hAnsi="Arial"/>
          <w:i/>
          <w:iCs/>
          <w:color w:val="4A6080"/>
          <w:sz w:val="18"/>
          <w:szCs w:val="18"/>
        </w:rPr>
        <w:t xml:space="preserve">Enter actuals monthly. Shaded cells require BizDev input. Yellow cells = consultant self-report.</w:t>
      </w:r>
    </w:p>
    <w:p>
      <w:pPr>
        <w:spacing w:before="80" w:after="0"/>
      </w:pPr>
      <w:r>
        <w:t xml:space="preserve"/>
      </w:r>
    </w:p>
    <w:tbl>
      <w:tblPr>
        <w:tblW w:type="dxa" w:w="105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0"/>
        <w:gridCol w:w="7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620"/>
        <w:gridCol w:w="620"/>
        <w:gridCol w:w="620"/>
      </w:tblGrid>
      <w:tr>
        <w:tc>
          <w:tcPr>
            <w:tcW w:type="dxa" w:w="33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KPI</w:t>
            </w:r>
          </w:p>
        </w:tc>
        <w:tc>
          <w:tcPr>
            <w:tcW w:type="dxa" w:w="7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Target</w:t>
            </w:r>
          </w:p>
        </w:tc>
        <w:tc>
          <w:tcPr>
            <w:tcW w:type="dxa" w:w="1560"/>
            <w:tcBorders>
              <w:top w:val="single" w:color="4A6080" w:sz="1"/>
              <w:left w:val="single" w:color="4A6080" w:sz="1"/>
              <w:bottom w:val="single" w:color="4A6080" w:sz="1"/>
              <w:right w:val="single" w:color="4A6080" w:sz="1"/>
            </w:tcBorders>
            <w:shd w:fill="4A60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Q2 (Apr–Jun)</w:t>
            </w:r>
          </w:p>
        </w:tc>
        <w:tc>
          <w:tcPr>
            <w:tcW w:type="dxa" w:w="1560"/>
            <w:tcBorders>
              <w:top w:val="single" w:color="4A6080" w:sz="1"/>
              <w:left w:val="single" w:color="4A6080" w:sz="1"/>
              <w:bottom w:val="single" w:color="4A6080" w:sz="1"/>
              <w:right w:val="single" w:color="4A6080" w:sz="1"/>
            </w:tcBorders>
            <w:shd w:fill="4A60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Q3 (Jul–Sep)</w:t>
            </w:r>
          </w:p>
        </w:tc>
        <w:tc>
          <w:tcPr>
            <w:tcW w:type="dxa" w:w="1560"/>
            <w:tcBorders>
              <w:top w:val="single" w:color="4A6080" w:sz="1"/>
              <w:left w:val="single" w:color="4A6080" w:sz="1"/>
              <w:bottom w:val="single" w:color="4A6080" w:sz="1"/>
              <w:right w:val="single" w:color="4A6080" w:sz="1"/>
            </w:tcBorders>
            <w:shd w:fill="4A60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Q4 (Oct–Dec)</w:t>
            </w:r>
          </w:p>
        </w:tc>
        <w:tc>
          <w:tcPr>
            <w:tcW w:type="dxa" w:w="62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Q2
Actual</w:t>
            </w:r>
          </w:p>
        </w:tc>
        <w:tc>
          <w:tcPr>
            <w:tcW w:type="dxa" w:w="62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Q3
Actual</w:t>
            </w:r>
          </w:p>
        </w:tc>
        <w:tc>
          <w:tcPr>
            <w:tcW w:type="dxa" w:w="62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Q4
Actual</w:t>
            </w:r>
          </w:p>
        </w:tc>
      </w:tr>
      <w:tr>
        <w:tc>
          <w:tcPr>
            <w:tcW w:type="dxa" w:w="3300"/>
            <w:tcBorders>
              <w:top w:val="single" w:color="D6E4F0" w:sz="1"/>
              <w:left w:val="single" w:color="D6E4F0" w:sz="1"/>
              <w:bottom w:val="single" w:color="D6E4F0" w:sz="1"/>
              <w:right w:val="single" w:color="D6E4F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700"/>
            <w:tcBorders>
              <w:top w:val="single" w:color="D6E4F0" w:sz="1"/>
              <w:left w:val="single" w:color="D6E4F0" w:sz="1"/>
              <w:bottom w:val="single" w:color="D6E4F0" w:sz="1"/>
              <w:right w:val="single" w:color="D6E4F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600"/>
            <w:tcBorders>
              <w:top w:val="single" w:color="D6E4F0" w:sz="1"/>
              <w:left w:val="single" w:color="D6E4F0" w:sz="1"/>
              <w:bottom w:val="single" w:color="D6E4F0" w:sz="1"/>
              <w:right w:val="single" w:color="D6E4F0" w:sz="1"/>
            </w:tcBorders>
            <w:shd w:fill="D6E4F0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4"/>
                <w:szCs w:val="14"/>
              </w:rPr>
              <w:t xml:space="preserve">Apr</w:t>
            </w:r>
          </w:p>
        </w:tc>
        <w:tc>
          <w:tcPr>
            <w:tcW w:type="dxa" w:w="600"/>
            <w:tcBorders>
              <w:top w:val="single" w:color="D6E4F0" w:sz="1"/>
              <w:left w:val="single" w:color="D6E4F0" w:sz="1"/>
              <w:bottom w:val="single" w:color="D6E4F0" w:sz="1"/>
              <w:right w:val="single" w:color="D6E4F0" w:sz="1"/>
            </w:tcBorders>
            <w:shd w:fill="D6E4F0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4"/>
                <w:szCs w:val="14"/>
              </w:rPr>
              <w:t xml:space="preserve">May</w:t>
            </w:r>
          </w:p>
        </w:tc>
        <w:tc>
          <w:tcPr>
            <w:tcW w:type="dxa" w:w="600"/>
            <w:tcBorders>
              <w:top w:val="single" w:color="D6E4F0" w:sz="1"/>
              <w:left w:val="single" w:color="D6E4F0" w:sz="1"/>
              <w:bottom w:val="single" w:color="D6E4F0" w:sz="1"/>
              <w:right w:val="single" w:color="D6E4F0" w:sz="1"/>
            </w:tcBorders>
            <w:shd w:fill="D6E4F0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4"/>
                <w:szCs w:val="14"/>
              </w:rPr>
              <w:t xml:space="preserve">Jun</w:t>
            </w:r>
          </w:p>
        </w:tc>
        <w:tc>
          <w:tcPr>
            <w:tcW w:type="dxa" w:w="600"/>
            <w:tcBorders>
              <w:top w:val="single" w:color="D6E4F0" w:sz="1"/>
              <w:left w:val="single" w:color="D6E4F0" w:sz="1"/>
              <w:bottom w:val="single" w:color="D6E4F0" w:sz="1"/>
              <w:right w:val="single" w:color="D6E4F0" w:sz="1"/>
            </w:tcBorders>
            <w:shd w:fill="D6E4F0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4"/>
                <w:szCs w:val="14"/>
              </w:rPr>
              <w:t xml:space="preserve">Jul</w:t>
            </w:r>
          </w:p>
        </w:tc>
        <w:tc>
          <w:tcPr>
            <w:tcW w:type="dxa" w:w="600"/>
            <w:tcBorders>
              <w:top w:val="single" w:color="D6E4F0" w:sz="1"/>
              <w:left w:val="single" w:color="D6E4F0" w:sz="1"/>
              <w:bottom w:val="single" w:color="D6E4F0" w:sz="1"/>
              <w:right w:val="single" w:color="D6E4F0" w:sz="1"/>
            </w:tcBorders>
            <w:shd w:fill="D6E4F0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4"/>
                <w:szCs w:val="14"/>
              </w:rPr>
              <w:t xml:space="preserve">Aug</w:t>
            </w:r>
          </w:p>
        </w:tc>
        <w:tc>
          <w:tcPr>
            <w:tcW w:type="dxa" w:w="600"/>
            <w:tcBorders>
              <w:top w:val="single" w:color="D6E4F0" w:sz="1"/>
              <w:left w:val="single" w:color="D6E4F0" w:sz="1"/>
              <w:bottom w:val="single" w:color="D6E4F0" w:sz="1"/>
              <w:right w:val="single" w:color="D6E4F0" w:sz="1"/>
            </w:tcBorders>
            <w:shd w:fill="D6E4F0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4"/>
                <w:szCs w:val="14"/>
              </w:rPr>
              <w:t xml:space="preserve">Sep</w:t>
            </w:r>
          </w:p>
        </w:tc>
        <w:tc>
          <w:tcPr>
            <w:tcW w:type="dxa" w:w="600"/>
            <w:tcBorders>
              <w:top w:val="single" w:color="D6E4F0" w:sz="1"/>
              <w:left w:val="single" w:color="D6E4F0" w:sz="1"/>
              <w:bottom w:val="single" w:color="D6E4F0" w:sz="1"/>
              <w:right w:val="single" w:color="D6E4F0" w:sz="1"/>
            </w:tcBorders>
            <w:shd w:fill="D6E4F0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4"/>
                <w:szCs w:val="14"/>
              </w:rPr>
              <w:t xml:space="preserve">Oct</w:t>
            </w:r>
          </w:p>
        </w:tc>
        <w:tc>
          <w:tcPr>
            <w:tcW w:type="dxa" w:w="600"/>
            <w:tcBorders>
              <w:top w:val="single" w:color="D6E4F0" w:sz="1"/>
              <w:left w:val="single" w:color="D6E4F0" w:sz="1"/>
              <w:bottom w:val="single" w:color="D6E4F0" w:sz="1"/>
              <w:right w:val="single" w:color="D6E4F0" w:sz="1"/>
            </w:tcBorders>
            <w:shd w:fill="D6E4F0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4"/>
                <w:szCs w:val="14"/>
              </w:rPr>
              <w:t xml:space="preserve">Nov</w:t>
            </w:r>
          </w:p>
        </w:tc>
        <w:tc>
          <w:tcPr>
            <w:tcW w:type="dxa" w:w="600"/>
            <w:tcBorders>
              <w:top w:val="single" w:color="D6E4F0" w:sz="1"/>
              <w:left w:val="single" w:color="D6E4F0" w:sz="1"/>
              <w:bottom w:val="single" w:color="D6E4F0" w:sz="1"/>
              <w:right w:val="single" w:color="D6E4F0" w:sz="1"/>
            </w:tcBorders>
            <w:shd w:fill="D6E4F0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4"/>
                <w:szCs w:val="14"/>
              </w:rPr>
              <w:t xml:space="preserve">Dec</w:t>
            </w:r>
          </w:p>
        </w:tc>
        <w:tc>
          <w:tcPr>
            <w:tcW w:type="dxa" w:w="620"/>
            <w:tcBorders>
              <w:top w:val="single" w:color="D6E4F0" w:sz="1"/>
              <w:left w:val="single" w:color="D6E4F0" w:sz="1"/>
              <w:bottom w:val="single" w:color="D6E4F0" w:sz="1"/>
              <w:right w:val="single" w:color="D6E4F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Qtly
Total</w:t>
            </w:r>
          </w:p>
        </w:tc>
        <w:tc>
          <w:tcPr>
            <w:tcW w:type="dxa" w:w="620"/>
            <w:tcBorders>
              <w:top w:val="single" w:color="D6E4F0" w:sz="1"/>
              <w:left w:val="single" w:color="D6E4F0" w:sz="1"/>
              <w:bottom w:val="single" w:color="D6E4F0" w:sz="1"/>
              <w:right w:val="single" w:color="D6E4F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Qtly
Total</w:t>
            </w:r>
          </w:p>
        </w:tc>
        <w:tc>
          <w:tcPr>
            <w:tcW w:type="dxa" w:w="620"/>
            <w:tcBorders>
              <w:top w:val="single" w:color="D6E4F0" w:sz="1"/>
              <w:left w:val="single" w:color="D6E4F0" w:sz="1"/>
              <w:bottom w:val="single" w:color="D6E4F0" w:sz="1"/>
              <w:right w:val="single" w:color="D6E4F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Qtly
Total</w:t>
            </w:r>
          </w:p>
        </w:tc>
      </w:tr>
      <w:tr>
        <w:trPr>
          <w:trHeight w:val="520" w:hRule="atLeast"/>
        </w:trPr>
        <w:tc>
          <w:tcPr>
            <w:tcW w:type="dxa" w:w="33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Documented touchpoints (email, call, LinkedIn, in-person)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Logged in HubSpot within 48 hrs</w:t>
            </w:r>
          </w:p>
        </w:tc>
        <w:tc>
          <w:tcPr>
            <w:tcW w:type="dxa" w:w="7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15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</w:tr>
      <w:tr>
        <w:trPr>
          <w:trHeight w:val="520" w:hRule="atLeast"/>
        </w:trPr>
        <w:tc>
          <w:tcPr>
            <w:tcW w:type="dxa" w:w="33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Qualified meetings (&gt;20 min, decision-relevant contact, logged with summary)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Contact name, date, and notes required</w:t>
            </w:r>
          </w:p>
        </w:tc>
        <w:tc>
          <w:tcPr>
            <w:tcW w:type="dxa" w:w="7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2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</w:tr>
      <w:tr>
        <w:trPr>
          <w:trHeight w:val="520" w:hRule="atLeast"/>
        </w:trPr>
        <w:tc>
          <w:tcPr>
            <w:tcW w:type="dxa" w:w="33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CRM hygiene — 100% of outreach logged within 48 hrs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Measured via HubSpot activity report</w:t>
            </w:r>
          </w:p>
        </w:tc>
        <w:tc>
          <w:tcPr>
            <w:tcW w:type="dxa" w:w="7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100%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</w:tr>
      <w:tr>
        <w:trPr>
          <w:trHeight w:val="520" w:hRule="atLeast"/>
        </w:trPr>
        <w:tc>
          <w:tcPr>
            <w:tcW w:type="dxa" w:w="33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Email escalation sequences completed (4-touch)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Sequence complete = Touch 4 sent or meeting booked</w:t>
            </w:r>
          </w:p>
        </w:tc>
        <w:tc>
          <w:tcPr>
            <w:tcW w:type="dxa" w:w="7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5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</w:tr>
      <w:tr>
        <w:trPr>
          <w:trHeight w:val="520" w:hRule="atLeast"/>
        </w:trPr>
        <w:tc>
          <w:tcPr>
            <w:tcW w:type="dxa" w:w="33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Travel prospect meetings (pre-logged + post-trip audio debrief)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Both pre-log AND debrief required for credit</w:t>
            </w:r>
          </w:p>
        </w:tc>
        <w:tc>
          <w:tcPr>
            <w:tcW w:type="dxa" w:w="7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1/trip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</w:tr>
      <w:tr>
        <w:trPr>
          <w:trHeight w:val="520" w:hRule="atLeast"/>
        </w:trPr>
        <w:tc>
          <w:tcPr>
            <w:tcW w:type="dxa" w:w="33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Post-meeting audio debriefs recorded &amp; logged in HubSpot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All client AND prospect meetings. Max 5 min.</w:t>
            </w:r>
          </w:p>
        </w:tc>
        <w:tc>
          <w:tcPr>
            <w:tcW w:type="dxa" w:w="7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100%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</w:tr>
      <w:tr>
        <w:trPr>
          <w:trHeight w:val="520" w:hRule="atLeast"/>
        </w:trPr>
        <w:tc>
          <w:tcPr>
            <w:tcW w:type="dxa" w:w="33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Content contribution (roundtable insight, podcast lead, article topic)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Submitted at roundtable or to shared tracker</w:t>
            </w:r>
          </w:p>
        </w:tc>
        <w:tc>
          <w:tcPr>
            <w:tcW w:type="dxa" w:w="7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1/qtr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</w:tr>
      <w:tr>
        <w:trPr>
          <w:trHeight w:val="520" w:hRule="atLeast"/>
        </w:trPr>
        <w:tc>
          <w:tcPr>
            <w:tcW w:type="dxa" w:w="33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Primary Contributor designation (insight seeded published content)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Designated by BizDev. Recognized at roundtable.</w:t>
            </w:r>
          </w:p>
        </w:tc>
        <w:tc>
          <w:tcPr>
            <w:tcW w:type="dxa" w:w="7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1/qtr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</w:tr>
      <w:tr>
        <w:trPr>
          <w:trHeight w:val="520" w:hRule="atLeast"/>
        </w:trPr>
        <w:tc>
          <w:tcPr>
            <w:tcW w:type="dxa" w:w="33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New warm relationship (prospect responded or expressed interest)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Outcome KPI — directional in Year 1</w:t>
            </w:r>
          </w:p>
        </w:tc>
        <w:tc>
          <w:tcPr>
            <w:tcW w:type="dxa" w:w="7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1/qtr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5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  <w:tc>
          <w:tcPr>
            <w:tcW w:type="dxa" w:w="62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0" w:after="8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QUARTERLY OUTCOME SUMMARY</w:t>
      </w:r>
    </w:p>
    <w:p>
      <w:pPr>
        <w:pBdr>
          <w:bottom w:val="single" w:color="D6E4F0" w:sz="4" w:space="4"/>
        </w:pBdr>
        <w:spacing w:before="0" w:after="120"/>
      </w:pPr>
      <w:r>
        <w:rPr>
          <w:rFonts w:ascii="Arial" w:cs="Arial" w:eastAsia="Arial" w:hAnsi="Arial"/>
          <w:i/>
          <w:iCs/>
          <w:color w:val="4A6080"/>
          <w:sz w:val="18"/>
          <w:szCs w:val="18"/>
        </w:rPr>
        <w:t xml:space="preserve">Completed by BizDev following quarterly leadership review. Documents trend, coaching notes, and recognition.</w:t>
      </w:r>
    </w:p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400"/>
        <w:gridCol w:w="1300"/>
        <w:gridCol w:w="1200"/>
        <w:gridCol w:w="1400"/>
        <w:gridCol w:w="900"/>
        <w:gridCol w:w="2460"/>
      </w:tblGrid>
      <w:tr>
        <w:tc>
          <w:tcPr>
            <w:tcW w:type="dxa" w:w="7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Quarter</w:t>
            </w:r>
          </w:p>
        </w:tc>
        <w:tc>
          <w:tcPr>
            <w:tcW w:type="dxa" w:w="14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Activity KPIs Met (of 9)</w:t>
            </w:r>
          </w:p>
        </w:tc>
        <w:tc>
          <w:tcPr>
            <w:tcW w:type="dxa" w:w="13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Warm Relationships
Generated</w:t>
            </w:r>
          </w:p>
        </w:tc>
        <w:tc>
          <w:tcPr>
            <w:tcW w:type="dxa" w:w="12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Content
Contributions</w:t>
            </w:r>
          </w:p>
        </w:tc>
        <w:tc>
          <w:tcPr>
            <w:tcW w:type="dxa" w:w="14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Primary Contributor
Designations</w:t>
            </w:r>
          </w:p>
        </w:tc>
        <w:tc>
          <w:tcPr>
            <w:tcW w:type="dxa" w:w="9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Overall
Rating</w:t>
            </w:r>
          </w:p>
        </w:tc>
        <w:tc>
          <w:tcPr>
            <w:tcW w:type="dxa" w:w="24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BizDev Notes</w:t>
            </w:r>
          </w:p>
        </w:tc>
      </w:tr>
      <w:tr>
        <w:tc>
          <w:tcPr>
            <w:tcW w:type="dxa" w:w="7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Q2 (Apr–Jun)</w:t>
            </w:r>
          </w:p>
        </w:tc>
        <w:tc>
          <w:tcPr>
            <w:tcW w:type="dxa" w:w="14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  / 9</w:t>
            </w:r>
          </w:p>
        </w:tc>
        <w:tc>
          <w:tcPr>
            <w:tcW w:type="dxa" w:w="13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246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Q3 (Jul–Sep)</w:t>
            </w:r>
          </w:p>
        </w:tc>
        <w:tc>
          <w:tcPr>
            <w:tcW w:type="dxa" w:w="14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  / 9</w:t>
            </w:r>
          </w:p>
        </w:tc>
        <w:tc>
          <w:tcPr>
            <w:tcW w:type="dxa" w:w="13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246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Q4 (Oct–Dec)</w:t>
            </w:r>
          </w:p>
        </w:tc>
        <w:tc>
          <w:tcPr>
            <w:tcW w:type="dxa" w:w="14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  / 9</w:t>
            </w:r>
          </w:p>
        </w:tc>
        <w:tc>
          <w:tcPr>
            <w:tcW w:type="dxa" w:w="13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246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</w:tbl>
    <w:p>
      <w:pPr>
        <w:spacing w:before="2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YEAR-END PERFORMANCE INTEGRATION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Sales Engagement KPI Weight in Year-End Discretionary Bonus: </w:t>
            </w:r>
            <w:r>
              <w:rPr>
                <w:rFonts w:ascii="Arial" w:cs="Arial" w:eastAsia="Arial" w:hAnsi="Arial"/>
                <w:b/>
                <w:bCs/>
                <w:color w:val="1A5C3A"/>
                <w:sz w:val="24"/>
                <w:szCs w:val="24"/>
              </w:rPr>
              <w:t xml:space="preserve">40%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A6080"/>
                <w:sz w:val="18"/>
                <w:szCs w:val="18"/>
              </w:rPr>
              <w:t xml:space="preserve">Scoring Guide: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90–100% of KPIs met = Exceeds Expectations  |  75–89% = Meets Expectations  |  50–74% = Developing  |  &lt;50% = Below Expectations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4A6080"/>
                <w:sz w:val="18"/>
                <w:szCs w:val="18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333333"/>
                <w:sz w:val="18"/>
                <w:szCs w:val="18"/>
              </w:rPr>
              <w:t xml:space="preserve">Year 1 outcome KPIs (warm relationships, content contributions) are directional signals, not punitive. Activity KPIs (touchpoints, meetings, CRM hygiene) carry full weight.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0" w:after="8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COACHING NOTES &amp; DEVELOPMENT LOG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200"/>
        <w:gridCol w:w="3260"/>
        <w:gridCol w:w="2400"/>
        <w:gridCol w:w="1600"/>
      </w:tblGrid>
      <w:tr>
        <w:tc>
          <w:tcPr>
            <w:tcW w:type="dxa" w:w="900"/>
            <w:tcBorders>
              <w:top w:val="single" w:color="4A6080" w:sz="1"/>
              <w:left w:val="single" w:color="4A6080" w:sz="1"/>
              <w:bottom w:val="single" w:color="4A6080" w:sz="1"/>
              <w:right w:val="single" w:color="4A6080" w:sz="1"/>
            </w:tcBorders>
            <w:shd w:fill="4A60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type="dxa" w:w="1200"/>
            <w:tcBorders>
              <w:top w:val="single" w:color="4A6080" w:sz="1"/>
              <w:left w:val="single" w:color="4A6080" w:sz="1"/>
              <w:bottom w:val="single" w:color="4A6080" w:sz="1"/>
              <w:right w:val="single" w:color="4A6080" w:sz="1"/>
            </w:tcBorders>
            <w:shd w:fill="4A60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Session Type</w:t>
            </w:r>
          </w:p>
        </w:tc>
        <w:tc>
          <w:tcPr>
            <w:tcW w:type="dxa" w:w="3260"/>
            <w:tcBorders>
              <w:top w:val="single" w:color="4A6080" w:sz="1"/>
              <w:left w:val="single" w:color="4A6080" w:sz="1"/>
              <w:bottom w:val="single" w:color="4A6080" w:sz="1"/>
              <w:right w:val="single" w:color="4A6080" w:sz="1"/>
            </w:tcBorders>
            <w:shd w:fill="4A60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Key Discussion Points</w:t>
            </w:r>
          </w:p>
        </w:tc>
        <w:tc>
          <w:tcPr>
            <w:tcW w:type="dxa" w:w="2400"/>
            <w:tcBorders>
              <w:top w:val="single" w:color="4A6080" w:sz="1"/>
              <w:left w:val="single" w:color="4A6080" w:sz="1"/>
              <w:bottom w:val="single" w:color="4A6080" w:sz="1"/>
              <w:right w:val="single" w:color="4A6080" w:sz="1"/>
            </w:tcBorders>
            <w:shd w:fill="4A60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Commitments Made</w:t>
            </w:r>
          </w:p>
        </w:tc>
        <w:tc>
          <w:tcPr>
            <w:tcW w:type="dxa" w:w="1600"/>
            <w:tcBorders>
              <w:top w:val="single" w:color="4A6080" w:sz="1"/>
              <w:left w:val="single" w:color="4A6080" w:sz="1"/>
              <w:bottom w:val="single" w:color="4A6080" w:sz="1"/>
              <w:right w:val="single" w:color="4A6080" w:sz="1"/>
            </w:tcBorders>
            <w:shd w:fill="4A60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Follow-Up By</w:t>
            </w:r>
          </w:p>
        </w:tc>
      </w:tr>
      <w:tr>
        <w:trPr>
          <w:trHeight w:val="560" w:hRule="atLeast"/>
        </w:trPr>
        <w:tc>
          <w:tcPr>
            <w:tcW w:type="dxa" w:w="9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326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rPr>
          <w:trHeight w:val="560" w:hRule="atLeast"/>
        </w:trPr>
        <w:tc>
          <w:tcPr>
            <w:tcW w:type="dxa" w:w="9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326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rPr>
          <w:trHeight w:val="560" w:hRule="atLeast"/>
        </w:trPr>
        <w:tc>
          <w:tcPr>
            <w:tcW w:type="dxa" w:w="9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326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rPr>
          <w:trHeight w:val="560" w:hRule="atLeast"/>
        </w:trPr>
        <w:tc>
          <w:tcPr>
            <w:tcW w:type="dxa" w:w="9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326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rPr>
          <w:trHeight w:val="560" w:hRule="atLeast"/>
        </w:trPr>
        <w:tc>
          <w:tcPr>
            <w:tcW w:type="dxa" w:w="9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326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rPr>
          <w:trHeight w:val="560" w:hRule="atLeast"/>
        </w:trPr>
        <w:tc>
          <w:tcPr>
            <w:tcW w:type="dxa" w:w="9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326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F59E0B" w:sz="1"/>
              <w:left w:val="single" w:color="F59E0B" w:sz="1"/>
              <w:bottom w:val="single" w:color="F59E0B" w:sz="1"/>
              <w:right w:val="single" w:color="F59E0B" w:sz="1"/>
            </w:tcBorders>
            <w:shd w:fill="FFF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</w:tbl>
    <w:p>
      <w:pPr>
        <w:spacing w:before="200" w:after="0"/>
      </w:pPr>
      <w:r>
        <w:t xml:space="preserve"/>
      </w:r>
    </w:p>
    <w:p>
      <w:pPr>
        <w:pBdr>
          <w:top w:val="single" w:color="D6E4F0" w:sz="4"/>
        </w:pBdr>
        <w:spacing w:before="160" w:after="0"/>
        <w:jc w:val="center"/>
      </w:pPr>
      <w:r>
        <w:rPr>
          <w:rFonts w:ascii="Arial" w:cs="Arial" w:eastAsia="Arial" w:hAnsi="Arial"/>
          <w:i/>
          <w:iCs/>
          <w:color w:val="4A6080"/>
          <w:sz w:val="16"/>
          <w:szCs w:val="16"/>
        </w:rPr>
        <w:t xml:space="preserve">Crewcial Partners  |  Business Development  |  Individual &amp; Confidential  |  Do not distribute</w:t>
      </w:r>
    </w:p>
    <w:sectPr>
      <w:pgSz w:w="15840" w:h="122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before="240" w:after="120"/>
      <w:outlineLvl w:val="0"/>
    </w:pPr>
    <w:rPr>
      <w:rFonts w:ascii="Arial" w:cs="Arial" w:eastAsia="Arial" w:hAnsi="Arial"/>
      <w:b/>
      <w:bCs/>
      <w:color w:val="1B3A5C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2026-02-21T22:05:49.824Z</dcterms:created>
  <dcterms:modified xsi:type="dcterms:W3CDTF">2026-02-21T22:05:49.825Z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