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D8A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A8C4E0"/>
                <w:sz w:val="18"/>
                <w:szCs w:val="18"/>
              </w:rPr>
              <w:t xml:space="preserve">CREWCIAL PARTNERS  |  2026 Sales Activation</w:t>
            </w:r>
          </w:p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Monthly 1:1 KPI Check-In Guide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color w:val="A8C4E0"/>
                <w:sz w:val="18"/>
                <w:szCs w:val="18"/>
              </w:rPr>
              <w:t xml:space="preserve">BizDev → Consultant  |  Agenda · Scoring · Escalation Triggers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8C4E0"/>
                <w:sz w:val="16"/>
                <w:szCs w:val="16"/>
              </w:rPr>
              <w:t xml:space="preserve">First week of each month  |  15–20 minutes  |  HubSpot activity report as source document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Owner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Business Development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Format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1:1 meeting or async review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Cadence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First week of each month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Source Document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HubSpot activity report</w:t>
            </w:r>
          </w:p>
        </w:tc>
      </w:tr>
    </w:tbl>
    <w:p>
      <w:pPr>
        <w:spacing w:before="24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Purpose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monthly 1:1 is not a performance review. It is a working conversation between BizDev and each consultant about what's working, what's stuck, and what the next 30 days need to look like. The HubSpot activity report is the source document — not memory, not impressions. The numbers either support the narrative or they don't.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BizDev's job in this meeting is to be a genuine partner, not a compliance officer. The goal is to surface obstacles early so they can be addressed before they become escalation triggers.</w:t>
      </w:r>
    </w:p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Pre-Meeting Preparation (BizDev)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Pull the individual HubSpot activity report 2 days before the meeting — filter to the consultant's assigned contacts for the prior month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Calculate each KPI against target (see scoring section below)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Note any contacts with no activity in 30+ days — bring the list to the conversation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Review the prior month's check-in notes — did any action items get completed?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If the consultant had a qualified meeting last month, confirm the audio debrief was logged</w:t>
      </w:r>
    </w:p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Meeting Agenda (15–20 minutes)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Numbers Review — 5 minutes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Walk through the HubSpot activity report together. State the numbers, not your interpretation of them.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Don't editorialize yet — just confirm both parties are looking at the same data.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Key numbers: touchpoints, meetings booked, sequences completed, hygiene rate.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What's Working — 3 minutes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One or two specific things that worked well this month. Attribute it specifically.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'Your open rate on the concentration risk template was 40% — what changed?' is more useful than 'good outreach this month.'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is reinforcement, not flattery. If nothing worked, name that too.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What's Stuck — 5 minutes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The most useful part of the meeting. Where did the consultant hit friction?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Common topics: a contact who has gone cold, a sequence that isn't converting, trouble finding time to log in HubSpot.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BizDev's role: remove the obstacle if possible. If it's a systemic issue (a template that isn't landing, an outreach theme that isn't resonating), flag it for the next roundtable.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Next Month's Plan — 5 minutes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One specific commitment from the consultant. Not a goal — a commitment.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'I will complete 3 sequences and hit 15 touchpoints' is less useful than 'I will reach out to the 5 Tier 1 contacts who haven't responded to Touch 1 and move them to Touch 2 by the 15th.'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Log the commitment in the meeting notes. Review it at the next check-in.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Scoring the Monthly KPIs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After the meeting, BizDev scores the month and logs the scores in the KPI Scorecard. The scoring is not discussed in the meeting — it's completed after. The meeting is a conversation, not a scorecard review.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5560"/>
      </w:tblGrid>
      <w:tr>
        <w:tc>
          <w:tcPr>
            <w:tcW w:type="dxa" w:w="22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1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5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Score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Touchpoints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15/mo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Count all logged activities in HubSpot for the month. 1 point per touchpoint. Max score: 15.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Qualified meetings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2/mo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Count meetings with a logged note in HubSpot. Without a note, it doesn't count. 1 point per meeting. Max score: 2.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Sequences completed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5/mo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Count sequences that reached Touch 4 or were closed earlier by a meeting booking. 1 point per sequence. Max score: 5.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hygiene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100%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Spot-check 10 activities. Score = % logged within 48 hours. Below 80% = flag.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Audio debriefs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100%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Confirm debrief is logged under each qualified meeting contact record. Missing debriefs = 0% for that meeting.</w:t>
            </w:r>
          </w:p>
        </w:tc>
      </w:tr>
      <w:tr>
        <w:tc>
          <w:tcPr>
            <w:tcW w:type="dxa" w:w="2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Travel prospect meetings</w:t>
            </w:r>
          </w:p>
        </w:tc>
        <w:tc>
          <w:tcPr>
            <w:tcW w:type="dxa" w:w="1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1/trip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Confirm both pre-log and debrief exist. No debrief = no credit.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Overall Monthly Rating</w:t>
            </w:r>
          </w:p>
        </w:tc>
        <w:tc>
          <w:tcPr>
            <w:tcW w:type="dxa" w:w="63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  |  Action</w:t>
            </w:r>
          </w:p>
        </w:tc>
      </w:tr>
      <w:tr>
        <w:tc>
          <w:tcPr>
            <w:tcW w:type="dxa" w:w="30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Exceeds Expectations</w:t>
            </w:r>
          </w:p>
        </w:tc>
        <w:tc>
          <w:tcPr>
            <w:tcW w:type="dxa" w:w="63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≥90% of KPI targets hit. Log in Scorecard. Share positive signal at next roundtable if consultant agrees.</w:t>
            </w:r>
          </w:p>
        </w:tc>
      </w:tr>
      <w:tr>
        <w:tc>
          <w:tcPr>
            <w:tcW w:type="dxa" w:w="30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Meets Expectations</w:t>
            </w:r>
          </w:p>
        </w:tc>
        <w:tc>
          <w:tcPr>
            <w:tcW w:type="dxa" w:w="63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75–89% of targets hit. Log in Scorecard. No escalation required.</w:t>
            </w:r>
          </w:p>
        </w:tc>
      </w:tr>
      <w:tr>
        <w:tc>
          <w:tcPr>
            <w:tcW w:type="dxa" w:w="30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Developing — Watch</w:t>
            </w:r>
          </w:p>
        </w:tc>
        <w:tc>
          <w:tcPr>
            <w:tcW w:type="dxa" w:w="63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50–74% of targets hit. Log in Scorecard. Document specific gap and action plan. Review at next check-in.</w:t>
            </w:r>
          </w:p>
        </w:tc>
      </w:tr>
      <w:tr>
        <w:tc>
          <w:tcPr>
            <w:tcW w:type="dxa" w:w="30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Below Expectations</w:t>
            </w:r>
          </w:p>
        </w:tc>
        <w:tc>
          <w:tcPr>
            <w:tcW w:type="dxa" w:w="63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&lt;50% of targets hit. Log in Scorecard. Initiate escalation Step 1 per CRM Governance Policy. Action plan required in writing.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Escalation Triggers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following automatically trigger escalation regardless of overall rating: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Zero qualified meetings for two consecutive months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CRM hygiene score below 60% in any single month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Audio debriefs missing from more than 50% of qualified meetings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 response to BizDev check-in requests for two consecutive months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Escalation protocol: see CRM Governance Policy, Section 5. First trigger = private coaching conversation with documentation. Second consecutive month = CEO escalation.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6080" w:sz="1"/>
              <w:left w:val="single" w:color="4A6080" w:sz="20"/>
              <w:bottom w:val="single" w:color="4A6080" w:sz="1"/>
              <w:right w:val="single" w:color="4A6080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4A6080"/>
                <w:sz w:val="18"/>
                <w:szCs w:val="18"/>
              </w:rPr>
              <w:t xml:space="preserve">Documentation is the job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Every check-in conversation, every action plan, every escalation trigger must be documented in the consultant's KPI Scorecard file.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The documentation protects everyone — BizDev, the consultant, and leadership.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A6080"/>
                <w:sz w:val="18"/>
                <w:szCs w:val="18"/>
              </w:rPr>
              <w:t xml:space="preserve">If it isn't written down, it didn't happen.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pBdr>
          <w:top w:val="single" w:color="D6E4F0" w:sz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4A6080"/>
          <w:sz w:val="16"/>
          <w:szCs w:val="16"/>
        </w:rPr>
        <w:t xml:space="preserve">Crewcial Partners  |  Business Development  |  Confidential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color w:val="1B3A5C"/>
      </w:rPr>
    </w:lvl>
    <w:lvl w:ilvl="1" w15:tentative="1">
      <w:start w:val="1"/>
      <w:numFmt w:val="bullet"/>
      <w:lvlText w:val="◦"/>
      <w:lvlJc w:val="left"/>
      <w:pPr>
        <w:ind w:left="1120" w:hanging="280"/>
      </w:pPr>
      <w:rPr>
        <w:color w:val="4A608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1B3A5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20" w:after="100"/>
      <w:outlineLvl w:val="1"/>
    </w:pPr>
    <w:rPr>
      <w:rFonts w:ascii="Arial" w:cs="Arial" w:eastAsia="Arial" w:hAnsi="Arial"/>
      <w:b/>
      <w:bCs/>
      <w:color w:val="4A608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2026-02-22T04:40:47.039Z</dcterms:created>
  <dcterms:modified xsi:type="dcterms:W3CDTF">2026-02-22T04:40:47.039Z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