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1B3A5C" w:val="clear"/>
            <w:tcMar>
              <w:top w:type="dxa" w:w="280"/>
              <w:left w:type="dxa" w:w="360"/>
              <w:bottom w:type="dxa" w:w="280"/>
              <w:right w:type="dxa" w:w="360"/>
            </w:tcMar>
          </w:tcPr>
          <w:p>
            <w:pPr>
              <w:spacing w:before="0" w:after="50"/>
              <w:jc w:val="center"/>
            </w:pPr>
            <w:r>
              <w:rPr>
                <w:rFonts w:ascii="Arial" w:cs="Arial" w:eastAsia="Arial" w:hAnsi="Arial"/>
                <w:b/>
                <w:bCs/>
                <w:caps/>
                <w:color w:val="A8C4E0"/>
                <w:sz w:val="18"/>
                <w:szCs w:val="18"/>
              </w:rPr>
              <w:t xml:space="preserve">CREWCIAL PARTNERS  |  2026 Sales Activation</w:t>
            </w:r>
          </w:p>
          <w:p>
            <w:pPr>
              <w:spacing w:before="0" w:after="50"/>
              <w:jc w:val="center"/>
            </w:pPr>
            <w:r>
              <w:rPr>
                <w:rFonts w:ascii="Arial" w:cs="Arial" w:eastAsia="Arial" w:hAnsi="Arial"/>
                <w:b/>
                <w:bCs/>
                <w:color w:val="FFFFFF"/>
                <w:sz w:val="40"/>
                <w:szCs w:val="40"/>
              </w:rPr>
              <w:t xml:space="preserve">Roundtable Facilitation Guide</w:t>
            </w:r>
          </w:p>
          <w:p>
            <w:pPr>
              <w:spacing w:before="0" w:after="40"/>
              <w:jc w:val="center"/>
            </w:pPr>
            <w:r>
              <w:rPr>
                <w:rFonts w:ascii="Arial" w:cs="Arial" w:eastAsia="Arial" w:hAnsi="Arial"/>
                <w:color w:val="A8C4E0"/>
                <w:sz w:val="18"/>
                <w:szCs w:val="18"/>
              </w:rPr>
              <w:t xml:space="preserve">Monthly Consultant Roundtable  |  Agenda · Output Capture · Receipts Framework</w:t>
            </w:r>
          </w:p>
          <w:p>
            <w:pPr>
              <w:spacing w:before="0" w:after="0"/>
              <w:jc w:val="center"/>
            </w:pPr>
            <w:r>
              <w:rPr>
                <w:rFonts w:ascii="Arial" w:cs="Arial" w:eastAsia="Arial" w:hAnsi="Arial"/>
                <w:i/>
                <w:iCs/>
                <w:color w:val="A8C4E0"/>
                <w:sz w:val="16"/>
                <w:szCs w:val="16"/>
              </w:rPr>
              <w:t xml:space="preserve">First Tuesday of each month, April–December 2026  |  Owner: Business Development</w:t>
            </w:r>
          </w:p>
        </w:tc>
      </w:tr>
    </w:tbl>
    <w:p>
      <w:pPr>
        <w:spacing w:before="200" w:after="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1B3A5C" w:sz="8"/>
              <w:left w:val="single" w:color="D0D5DD" w:sz="1"/>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Cadence</w:t>
            </w:r>
          </w:p>
          <w:p>
            <w:r>
              <w:rPr>
                <w:rFonts w:ascii="Arial" w:cs="Arial" w:eastAsia="Arial" w:hAnsi="Arial"/>
                <w:b/>
                <w:bCs/>
                <w:color w:val="1B3A5C"/>
                <w:sz w:val="20"/>
                <w:szCs w:val="20"/>
              </w:rPr>
              <w:t xml:space="preserve">First Tuesday / Month</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Duration</w:t>
            </w:r>
          </w:p>
          <w:p>
            <w:r>
              <w:rPr>
                <w:rFonts w:ascii="Arial" w:cs="Arial" w:eastAsia="Arial" w:hAnsi="Arial"/>
                <w:b/>
                <w:bCs/>
                <w:color w:val="1B3A5C"/>
                <w:sz w:val="20"/>
                <w:szCs w:val="20"/>
              </w:rPr>
              <w:t xml:space="preserve">60 minutes</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Owner</w:t>
            </w:r>
          </w:p>
          <w:p>
            <w:r>
              <w:rPr>
                <w:rFonts w:ascii="Arial" w:cs="Arial" w:eastAsia="Arial" w:hAnsi="Arial"/>
                <w:b/>
                <w:bCs/>
                <w:color w:val="1B3A5C"/>
                <w:sz w:val="20"/>
                <w:szCs w:val="20"/>
              </w:rPr>
              <w:t xml:space="preserve">Business Development (facilitator)</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Attendance Policy</w:t>
            </w:r>
          </w:p>
          <w:p>
            <w:r>
              <w:rPr>
                <w:rFonts w:ascii="Arial" w:cs="Arial" w:eastAsia="Arial" w:hAnsi="Arial"/>
                <w:b/>
                <w:bCs/>
                <w:color w:val="1B3A5C"/>
                <w:sz w:val="20"/>
                <w:szCs w:val="20"/>
              </w:rPr>
              <w:t xml:space="preserve">KPI — see Section 4</w:t>
            </w:r>
          </w:p>
        </w:tc>
      </w:tr>
    </w:tbl>
    <w:p>
      <w:pPr>
        <w:spacing w:before="24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Purpose</w:t>
      </w:r>
    </w:p>
    <w:p>
      <w:pPr>
        <w:spacing w:before="60" w:after="80"/>
      </w:pPr>
      <w:r>
        <w:rPr>
          <w:rFonts w:ascii="Arial" w:cs="Arial" w:eastAsia="Arial" w:hAnsi="Arial"/>
          <w:color w:val="333333"/>
          <w:sz w:val="20"/>
          <w:szCs w:val="20"/>
        </w:rPr>
        <w:t xml:space="preserve">The monthly roundtable is the cultural engine of the 2026 Sales Activation Plan. It is not a status update meeting. It is the mechanism by which individual consultant intelligence becomes collective firm advantage. Every recurring client concern that surfaces, every objection that comes up in the field, and every market theme gaining traction among prospects is raw material — for content, for outreach themes, and for the team's collective positioning.</w:t>
      </w:r>
    </w:p>
    <w:p>
      <w:pPr>
        <w:spacing w:before="60" w:after="80"/>
      </w:pPr>
      <w:r>
        <w:rPr>
          <w:rFonts w:ascii="Arial" w:cs="Arial" w:eastAsia="Arial" w:hAnsi="Arial"/>
          <w:color w:val="333333"/>
          <w:sz w:val="20"/>
          <w:szCs w:val="20"/>
        </w:rPr>
        <w:t xml:space="preserve">BizDev's job as facilitator is to make sure that intelligence gets captured, attributed, and acted upon — not discussed once and forgotten. The 'receipts framework' at the end of each session is the accountability mechanism that makes this meeting worth having.</w:t>
      </w:r>
    </w:p>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Standing Agenda</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6400"/>
        <w:gridCol w:w="2560"/>
      </w:tblGrid>
      <w:tr>
        <w:tc>
          <w:tcPr>
            <w:tcW w:type="dxa" w:w="40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w:t>
            </w:r>
          </w:p>
        </w:tc>
        <w:tc>
          <w:tcPr>
            <w:tcW w:type="dxa" w:w="640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Segment</w:t>
            </w:r>
          </w:p>
        </w:tc>
        <w:tc>
          <w:tcPr>
            <w:tcW w:type="dxa" w:w="256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Time  /  Owner</w:t>
            </w:r>
          </w:p>
        </w:tc>
      </w:tr>
      <w:tr>
        <w:tc>
          <w:tcPr>
            <w:tcW w:type="dxa" w:w="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1</w:t>
            </w:r>
          </w:p>
        </w:tc>
        <w:tc>
          <w:tcPr>
            <w:tcW w:type="dxa" w:w="6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TRAVEL DEBRIEF — Who traveled this month? What did you hear?
Each consultant who traveled shares one observation from a client or prospect meeting. Not a trip report — one insight. BizDev logs key themes in real time.</w:t>
            </w:r>
          </w:p>
        </w:tc>
        <w:tc>
          <w:tcPr>
            <w:tcW w:type="dxa" w:w="25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10 min
BizDev facilitates</w:t>
            </w:r>
          </w:p>
        </w:tc>
      </w:tr>
      <w:tr>
        <w:tc>
          <w:tcPr>
            <w:tcW w:type="dxa" w:w="4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2</w:t>
            </w:r>
          </w:p>
        </w:tc>
        <w:tc>
          <w:tcPr>
            <w:tcW w:type="dxa" w:w="64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FIELD INTELLIGENCE — Each consultant shares one insight from their assigned contact pool
Can be: a question asked repeatedly, a concern raised unprompted, a shift in tone from a previously warm contact, or something a prospect said that surprised you. One per person. Specifics beat generalities.</w:t>
            </w:r>
          </w:p>
        </w:tc>
        <w:tc>
          <w:tcPr>
            <w:tcW w:type="dxa" w:w="25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20 min
All consultants</w:t>
            </w:r>
          </w:p>
        </w:tc>
      </w:tr>
      <w:tr>
        <w:tc>
          <w:tcPr>
            <w:tcW w:type="dxa" w:w="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3</w:t>
            </w:r>
          </w:p>
        </w:tc>
        <w:tc>
          <w:tcPr>
            <w:tcW w:type="dxa" w:w="6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RECURRING OBJECTIONS — One objection or question from the field, discussed as a group
BizDev selects the most commonly logged objection from HubSpot this month. Group discusses: how are you handling it? What's the best answer? Does it reveal a gap in our positioning?</w:t>
            </w:r>
          </w:p>
        </w:tc>
        <w:tc>
          <w:tcPr>
            <w:tcW w:type="dxa" w:w="25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10 min
BizDev selects / All discuss</w:t>
            </w:r>
          </w:p>
        </w:tc>
      </w:tr>
      <w:tr>
        <w:tc>
          <w:tcPr>
            <w:tcW w:type="dxa" w:w="4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4</w:t>
            </w:r>
          </w:p>
        </w:tc>
        <w:tc>
          <w:tcPr>
            <w:tcW w:type="dxa" w:w="64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CONTENT IDEATION — What does today's intelligence suggest we should write, record, or send?
BizDev facilitates rapid ideation: 'Based on what we just heard, what article would a CFO actually want to read right now? What podcast guest would make them lean in?' Output: at least one concrete content idea assigned to BizDev + Garrett.</w:t>
            </w:r>
          </w:p>
        </w:tc>
        <w:tc>
          <w:tcPr>
            <w:tcW w:type="dxa" w:w="25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10 min
BizDev + Garrett (if present)</w:t>
            </w:r>
          </w:p>
        </w:tc>
      </w:tr>
      <w:tr>
        <w:tc>
          <w:tcPr>
            <w:tcW w:type="dxa" w:w="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5</w:t>
            </w:r>
          </w:p>
        </w:tc>
        <w:tc>
          <w:tcPr>
            <w:tcW w:type="dxa" w:w="6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PWI PIPELINE REVIEW — COI relationships and any prospect introductions made
Each consultant with active COI contacts gives a one-sentence update. Any introductions made or expected in the next 30 days are logged. Brief — this segment grows as the PWI track matures.</w:t>
            </w:r>
          </w:p>
        </w:tc>
        <w:tc>
          <w:tcPr>
            <w:tcW w:type="dxa" w:w="25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10 min
All consultants</w:t>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The Receipts Framework</w:t>
      </w:r>
    </w:p>
    <w:p>
      <w:pPr>
        <w:spacing w:before="60" w:after="80"/>
      </w:pPr>
      <w:r>
        <w:rPr>
          <w:rFonts w:ascii="Arial" w:cs="Arial" w:eastAsia="Arial" w:hAnsi="Arial"/>
          <w:color w:val="333333"/>
          <w:sz w:val="20"/>
          <w:szCs w:val="20"/>
        </w:rPr>
        <w:t xml:space="preserve">Every session ends with BizDev reading back what was captured. This is not a summary — it is accountability. The 'receipts' confirm what was raised, what was decided, and who owns what. Consultants hear their own intelligence reflected back and know it is on the record.</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Receipt Category</w:t>
            </w:r>
          </w:p>
        </w:tc>
        <w:tc>
          <w:tcPr>
            <w:tcW w:type="dxa" w:w="596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What Gets Captured</w:t>
            </w:r>
          </w:p>
        </w:tc>
      </w:tr>
      <w:tr>
        <w:tc>
          <w:tcPr>
            <w:tcW w:type="dxa" w:w="3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Insights Logged</w:t>
            </w:r>
          </w:p>
        </w:tc>
        <w:tc>
          <w:tcPr>
            <w:tcW w:type="dxa" w:w="59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List of every market observation raised, with the consultant's name attributed. Published to BizDev resource page within 48 hours.</w:t>
            </w:r>
          </w:p>
        </w:tc>
      </w:tr>
      <w:tr>
        <w:tc>
          <w:tcPr>
            <w:tcW w:type="dxa" w:w="34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Content Assignments</w:t>
            </w:r>
          </w:p>
        </w:tc>
        <w:tc>
          <w:tcPr>
            <w:tcW w:type="dxa" w:w="59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Specific article or podcast topic, assigned owner (BizDev + Garrett), and target timeline. Entered in Shared Content Tracker.</w:t>
            </w:r>
          </w:p>
        </w:tc>
      </w:tr>
      <w:tr>
        <w:tc>
          <w:tcPr>
            <w:tcW w:type="dxa" w:w="3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Primary Contributor Flags</w:t>
            </w:r>
          </w:p>
        </w:tc>
        <w:tc>
          <w:tcPr>
            <w:tcW w:type="dxa" w:w="59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Any consultant whose insight directly seeds a content assignment is designated Primary Contributor. Announced at the following roundtable. Counts toward quarterly content KPI.</w:t>
            </w:r>
          </w:p>
        </w:tc>
      </w:tr>
      <w:tr>
        <w:tc>
          <w:tcPr>
            <w:tcW w:type="dxa" w:w="34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Objection Responses</w:t>
            </w:r>
          </w:p>
        </w:tc>
        <w:tc>
          <w:tcPr>
            <w:tcW w:type="dxa" w:w="59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Best-practice answer to the session's featured objection, documented and added to the HubSpot question bank.</w:t>
            </w:r>
          </w:p>
        </w:tc>
      </w:tr>
      <w:tr>
        <w:tc>
          <w:tcPr>
            <w:tcW w:type="dxa" w:w="3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PWI Actions</w:t>
            </w:r>
          </w:p>
        </w:tc>
        <w:tc>
          <w:tcPr>
            <w:tcW w:type="dxa" w:w="59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Any COI introductions or PWI prospect movements logged in HubSpot by end of same day.</w:t>
            </w:r>
          </w:p>
        </w:tc>
      </w:tr>
      <w:tr>
        <w:tc>
          <w:tcPr>
            <w:tcW w:type="dxa" w:w="34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Absent Consultant Summary</w:t>
            </w:r>
          </w:p>
        </w:tc>
        <w:tc>
          <w:tcPr>
            <w:tcW w:type="dxa" w:w="59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Full session summary — insights, content decisions, and actions — published to BizDev resource page within 48 hours for consultants who could not attend.</w:t>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Pre-Session Preparation (BizDev)</w:t>
      </w:r>
    </w:p>
    <w:p>
      <w:pPr>
        <w:pStyle w:val="ListParagraph"/>
        <w:numPr>
          <w:ilvl w:val="0"/>
          <w:numId w:val="2"/>
        </w:numPr>
        <w:spacing w:before="40" w:after="40"/>
      </w:pPr>
      <w:r>
        <w:rPr>
          <w:rFonts w:ascii="Arial" w:cs="Arial" w:eastAsia="Arial" w:hAnsi="Arial"/>
          <w:b w:val="false"/>
          <w:bCs w:val="false"/>
          <w:color w:val="333333"/>
          <w:sz w:val="20"/>
          <w:szCs w:val="20"/>
        </w:rPr>
        <w:t xml:space="preserve">Pull HubSpot activity report 3 days before: identify which consultants have traveled, which contacts have responded, and what objections appear most in meeting notes</w:t>
      </w:r>
    </w:p>
    <w:p>
      <w:pPr>
        <w:pStyle w:val="ListParagraph"/>
        <w:numPr>
          <w:ilvl w:val="0"/>
          <w:numId w:val="2"/>
        </w:numPr>
        <w:spacing w:before="40" w:after="40"/>
      </w:pPr>
      <w:r>
        <w:rPr>
          <w:rFonts w:ascii="Arial" w:cs="Arial" w:eastAsia="Arial" w:hAnsi="Arial"/>
          <w:b w:val="false"/>
          <w:bCs w:val="false"/>
          <w:color w:val="333333"/>
          <w:sz w:val="20"/>
          <w:szCs w:val="20"/>
        </w:rPr>
        <w:t xml:space="preserve">Review the Shared Content Tracker: what topics are in queue, what episodes are planned, what themes are still open</w:t>
      </w:r>
    </w:p>
    <w:p>
      <w:pPr>
        <w:pStyle w:val="ListParagraph"/>
        <w:numPr>
          <w:ilvl w:val="0"/>
          <w:numId w:val="2"/>
        </w:numPr>
        <w:spacing w:before="40" w:after="40"/>
      </w:pPr>
      <w:r>
        <w:rPr>
          <w:rFonts w:ascii="Arial" w:cs="Arial" w:eastAsia="Arial" w:hAnsi="Arial"/>
          <w:b w:val="false"/>
          <w:bCs w:val="false"/>
          <w:color w:val="333333"/>
          <w:sz w:val="20"/>
          <w:szCs w:val="20"/>
        </w:rPr>
        <w:t xml:space="preserve">Prepare the 'featured objection' for Segment 3 — choose the one that appears most often in meeting notes or audio debriefs</w:t>
      </w:r>
    </w:p>
    <w:p>
      <w:pPr>
        <w:pStyle w:val="ListParagraph"/>
        <w:numPr>
          <w:ilvl w:val="0"/>
          <w:numId w:val="2"/>
        </w:numPr>
        <w:spacing w:before="40" w:after="40"/>
      </w:pPr>
      <w:r>
        <w:rPr>
          <w:rFonts w:ascii="Arial" w:cs="Arial" w:eastAsia="Arial" w:hAnsi="Arial"/>
          <w:b w:val="false"/>
          <w:bCs w:val="false"/>
          <w:color w:val="333333"/>
          <w:sz w:val="20"/>
          <w:szCs w:val="20"/>
        </w:rPr>
        <w:t xml:space="preserve">Send a pre-session prompt to all consultants 48 hours before: 'Come prepared with one thing you heard from a client or prospect this month that you haven't heard before'</w:t>
      </w:r>
    </w:p>
    <w:p>
      <w:pPr>
        <w:pStyle w:val="ListParagraph"/>
        <w:numPr>
          <w:ilvl w:val="0"/>
          <w:numId w:val="2"/>
        </w:numPr>
        <w:spacing w:before="40" w:after="40"/>
      </w:pPr>
      <w:r>
        <w:rPr>
          <w:rFonts w:ascii="Arial" w:cs="Arial" w:eastAsia="Arial" w:hAnsi="Arial"/>
          <w:b w:val="false"/>
          <w:bCs w:val="false"/>
          <w:color w:val="333333"/>
          <w:sz w:val="20"/>
          <w:szCs w:val="20"/>
        </w:rPr>
        <w:t xml:space="preserve">For absent consultants: send the advance submission template (see Section 4) with a 24-hour deadline before the session</w:t>
      </w:r>
    </w:p>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Attendance &amp; Engagement Policy</w:t>
      </w:r>
    </w:p>
    <w:p>
      <w:pPr>
        <w:spacing w:before="60" w:after="80"/>
      </w:pPr>
      <w:r>
        <w:rPr>
          <w:rFonts w:ascii="Arial" w:cs="Arial" w:eastAsia="Arial" w:hAnsi="Arial"/>
          <w:color w:val="333333"/>
          <w:sz w:val="20"/>
          <w:szCs w:val="20"/>
        </w:rPr>
        <w:t xml:space="preserve">Between client meetings, travel schedules, and personal obligations, full attendance at every session is not always possible. The following policy governs KPI credit and knowledge continuity:</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Scenario</w:t>
            </w:r>
          </w:p>
        </w:tc>
        <w:tc>
          <w:tcPr>
            <w:tcW w:type="dxa" w:w="616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Policy &amp; KPI Credit</w:t>
            </w:r>
          </w:p>
        </w:tc>
      </w:tr>
      <w:tr>
        <w:tc>
          <w:tcPr>
            <w:tcW w:type="dxa" w:w="3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In-person or video attendance (full session)</w:t>
            </w:r>
          </w:p>
        </w:tc>
        <w:tc>
          <w:tcPr>
            <w:tcW w:type="dxa" w:w="61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Full KPI credit. Expected default. No follow-up required.</w:t>
            </w:r>
          </w:p>
        </w:tc>
      </w:tr>
      <w:tr>
        <w:tc>
          <w:tcPr>
            <w:tcW w:type="dxa" w:w="32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Remote attendance — partial (joined late or left early)</w:t>
            </w:r>
          </w:p>
        </w:tc>
        <w:tc>
          <w:tcPr>
            <w:tcW w:type="dxa" w:w="61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75% KPI credit if present for at least 40 of 60 minutes. Must notify BizDev in advance.</w:t>
            </w:r>
          </w:p>
        </w:tc>
      </w:tr>
      <w:tr>
        <w:tc>
          <w:tcPr>
            <w:tcW w:type="dxa" w:w="3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Advance submission (unable to attend)</w:t>
            </w:r>
          </w:p>
        </w:tc>
        <w:tc>
          <w:tcPr>
            <w:tcW w:type="dxa" w:w="61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Consultant submits insight, objection observation, and one content idea in writing to BizDev at least 24 hours before session. 75% KPI credit. Submission is included in receipts read-back.</w:t>
            </w:r>
          </w:p>
        </w:tc>
      </w:tr>
      <w:tr>
        <w:tc>
          <w:tcPr>
            <w:tcW w:type="dxa" w:w="32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No attendance, no advance submission</w:t>
            </w:r>
          </w:p>
        </w:tc>
        <w:tc>
          <w:tcPr>
            <w:tcW w:type="dxa" w:w="61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No KPI credit for that month's roundtable contribution. Flagged in monthly 1:1 KPI review.</w:t>
            </w:r>
          </w:p>
        </w:tc>
      </w:tr>
      <w:tr>
        <w:tc>
          <w:tcPr>
            <w:tcW w:type="dxa" w:w="3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Access for absent consultants</w:t>
            </w:r>
          </w:p>
        </w:tc>
        <w:tc>
          <w:tcPr>
            <w:tcW w:type="dxa" w:w="61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Session summary, key insights, content decisions, and all receipts published to the BizDev resource page within 48 hours of each session. Link sent to all consultants via email.</w:t>
            </w:r>
          </w:p>
        </w:tc>
      </w:tr>
    </w:tbl>
    <w:p>
      <w:pPr>
        <w:spacing w:before="100" w:after="0"/>
      </w:pPr>
      <w:r>
        <w:t xml:space="preserve"/>
      </w:r>
    </w:p>
    <w:p>
      <w:pPr>
        <w:spacing w:before="180" w:after="60"/>
      </w:pPr>
      <w:r>
        <w:rPr>
          <w:rFonts w:ascii="Arial" w:cs="Arial" w:eastAsia="Arial" w:hAnsi="Arial"/>
          <w:b/>
          <w:bCs/>
          <w:color w:val="1B3A5C"/>
          <w:sz w:val="20"/>
          <w:szCs w:val="20"/>
        </w:rPr>
        <w:t xml:space="preserve">Advance Submission Template</w:t>
      </w:r>
    </w:p>
    <w:p>
      <w:pPr>
        <w:spacing w:before="60" w:after="80"/>
      </w:pPr>
      <w:r>
        <w:rPr>
          <w:rFonts w:ascii="Arial" w:cs="Arial" w:eastAsia="Arial" w:hAnsi="Arial"/>
          <w:color w:val="333333"/>
          <w:sz w:val="20"/>
          <w:szCs w:val="20"/>
        </w:rPr>
        <w:t xml:space="preserve">Distribute this to consultants who cannot attend at least 48 hours before the session:</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5DD" w:sz="1"/>
              <w:left w:val="single" w:color="4A6080" w:sz="12"/>
              <w:bottom w:val="single" w:color="D0D5DD" w:sz="1"/>
              <w:right w:val="single" w:color="D0D5DD" w:sz="1"/>
            </w:tcBorders>
            <w:shd w:fill="F5F6F8" w:val="clear"/>
            <w:tcMar>
              <w:top w:type="dxa" w:w="120"/>
              <w:left w:type="dxa" w:w="200"/>
              <w:bottom w:type="dxa" w:w="120"/>
              <w:right w:type="dxa" w:w="160"/>
            </w:tcMar>
          </w:tcPr>
          <w:p>
            <w:pPr>
              <w:spacing w:before="0" w:after="60"/>
            </w:pPr>
            <w:r>
              <w:rPr>
                <w:rFonts w:ascii="Arial" w:cs="Arial" w:eastAsia="Arial" w:hAnsi="Arial"/>
                <w:b/>
                <w:bCs/>
                <w:color w:val="4A6080"/>
                <w:sz w:val="18"/>
                <w:szCs w:val="18"/>
              </w:rPr>
              <w:t xml:space="preserve">Subject: Roundtable Advance Submission — [Month] — [Your Name]</w:t>
            </w:r>
          </w:p>
          <w:p>
            <w:pPr>
              <w:spacing w:before="0" w:after="60"/>
            </w:pPr>
            <w:r>
              <w:rPr>
                <w:rFonts w:ascii="Arial" w:cs="Arial" w:eastAsia="Arial" w:hAnsi="Arial"/>
                <w:b/>
                <w:bCs/>
                <w:color w:val="333333"/>
                <w:sz w:val="19"/>
                <w:szCs w:val="19"/>
              </w:rPr>
              <w:t xml:space="preserve">1. ONE INSIGHT from your contact pool this month (what did you hear that the team should know?):</w:t>
            </w:r>
          </w:p>
          <w:p>
            <w:pPr>
              <w:pBdr>
                <w:bottom w:val="single" w:color="D0D5DD" w:sz="2"/>
              </w:pBdr>
              <w:spacing w:before="0" w:after="60"/>
            </w:pPr>
            <w:r>
              <w:rPr>
                <w:rFonts w:ascii="Arial" w:cs="Arial" w:eastAsia="Arial" w:hAnsi="Arial"/>
                <w:sz w:val="24"/>
                <w:szCs w:val="24"/>
              </w:rPr>
              <w:t xml:space="preserve"/>
            </w:r>
          </w:p>
          <w:p>
            <w:pPr>
              <w:spacing w:before="80" w:after="60"/>
            </w:pPr>
            <w:r>
              <w:rPr>
                <w:rFonts w:ascii="Arial" w:cs="Arial" w:eastAsia="Arial" w:hAnsi="Arial"/>
                <w:b/>
                <w:bCs/>
                <w:color w:val="333333"/>
                <w:sz w:val="19"/>
                <w:szCs w:val="19"/>
              </w:rPr>
              <w:t xml:space="preserve">2. ONE OBJECTION or question you've heard repeatedly — and how you're currently handling it:</w:t>
            </w:r>
          </w:p>
          <w:p>
            <w:pPr>
              <w:pBdr>
                <w:bottom w:val="single" w:color="D0D5DD" w:sz="2"/>
              </w:pBdr>
              <w:spacing w:before="0" w:after="60"/>
            </w:pPr>
            <w:r>
              <w:rPr>
                <w:rFonts w:ascii="Arial" w:cs="Arial" w:eastAsia="Arial" w:hAnsi="Arial"/>
                <w:sz w:val="24"/>
                <w:szCs w:val="24"/>
              </w:rPr>
              <w:t xml:space="preserve"/>
            </w:r>
          </w:p>
          <w:p>
            <w:pPr>
              <w:spacing w:before="80" w:after="60"/>
            </w:pPr>
            <w:r>
              <w:rPr>
                <w:rFonts w:ascii="Arial" w:cs="Arial" w:eastAsia="Arial" w:hAnsi="Arial"/>
                <w:b/>
                <w:bCs/>
                <w:color w:val="333333"/>
                <w:sz w:val="19"/>
                <w:szCs w:val="19"/>
              </w:rPr>
              <w:t xml:space="preserve">3. ONE CONTENT IDEA — article, podcast topic, or outreach theme based on what you're hearing:</w:t>
            </w:r>
          </w:p>
          <w:p>
            <w:pPr>
              <w:pBdr>
                <w:bottom w:val="single" w:color="D0D5DD" w:sz="2"/>
              </w:pBdr>
              <w:spacing w:before="0" w:after="60"/>
            </w:pPr>
            <w:r>
              <w:rPr>
                <w:rFonts w:ascii="Arial" w:cs="Arial" w:eastAsia="Arial" w:hAnsi="Arial"/>
                <w:sz w:val="24"/>
                <w:szCs w:val="24"/>
              </w:rPr>
              <w:t xml:space="preserve"/>
            </w:r>
          </w:p>
          <w:p>
            <w:pPr>
              <w:spacing w:before="80" w:after="0"/>
            </w:pPr>
            <w:r>
              <w:rPr>
                <w:rFonts w:ascii="Arial" w:cs="Arial" w:eastAsia="Arial" w:hAnsi="Arial"/>
                <w:b/>
                <w:bCs/>
                <w:color w:val="333333"/>
                <w:sz w:val="19"/>
                <w:szCs w:val="19"/>
              </w:rPr>
              <w:t xml:space="preserve">4. PWI / COI UPDATE — any introductions made or expected in the next 30 days:</w:t>
            </w:r>
          </w:p>
          <w:p>
            <w:pPr>
              <w:pBdr>
                <w:bottom w:val="single" w:color="D0D5DD" w:sz="2"/>
              </w:pBdr>
              <w:spacing w:before="0" w:after="0"/>
            </w:pPr>
            <w:r>
              <w:rPr>
                <w:rFonts w:ascii="Arial" w:cs="Arial" w:eastAsia="Arial" w:hAnsi="Arial"/>
                <w:sz w:val="24"/>
                <w:szCs w:val="24"/>
              </w:rPr>
              <w:t xml:space="preserve"/>
            </w:r>
          </w:p>
        </w:tc>
      </w:tr>
    </w:tbl>
    <w:p>
      <w:pPr>
        <w:spacing w:before="100" w:after="0"/>
      </w:pPr>
      <w:r>
        <w:t xml:space="preserve"/>
      </w:r>
    </w:p>
    <w:p>
      <w:pPr>
        <w:pBdr>
          <w:top w:val="single" w:color="D6E4F0" w:sz="4"/>
        </w:pBdr>
        <w:spacing w:before="200" w:after="0"/>
        <w:jc w:val="center"/>
      </w:pPr>
      <w:r>
        <w:rPr>
          <w:rFonts w:ascii="Arial" w:cs="Arial" w:eastAsia="Arial" w:hAnsi="Arial"/>
          <w:i/>
          <w:iCs/>
          <w:color w:val="4A6080"/>
          <w:sz w:val="16"/>
          <w:szCs w:val="16"/>
        </w:rPr>
        <w:t xml:space="preserve">Crewcial Partners  |  Business Development  |  Roundtable Facilitation Guide  |  Confidential</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color w:val="1B3A5C"/>
      </w:rPr>
    </w:lvl>
    <w:lvl w:ilvl="1" w15:tentative="1">
      <w:start w:val="1"/>
      <w:numFmt w:val="bullet"/>
      <w:lvlText w:val="◦"/>
      <w:lvlJc w:val="left"/>
      <w:pPr>
        <w:ind w:left="1120" w:hanging="280"/>
      </w:pPr>
      <w:rPr>
        <w:color w:val="4A608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140"/>
      <w:outlineLvl w:val="0"/>
    </w:pPr>
    <w:rPr>
      <w:rFonts w:ascii="Arial" w:cs="Arial" w:eastAsia="Arial" w:hAnsi="Arial"/>
      <w:b/>
      <w:bCs/>
      <w:color w:val="1B3A5C"/>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4A608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2026-02-22T02:34:34.087Z</dcterms:created>
  <dcterms:modified xsi:type="dcterms:W3CDTF">2026-02-22T02:34:34.087Z</dcterms:modified>
</cp:coreProperties>
</file>

<file path=docProps/custom.xml><?xml version="1.0" encoding="utf-8"?>
<Properties xmlns="http://schemas.openxmlformats.org/officeDocument/2006/custom-properties" xmlns:vt="http://schemas.openxmlformats.org/officeDocument/2006/docPropsVTypes"/>
</file>